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E74B5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2E74B5"/>
          <w:spacing w:val="0"/>
          <w:position w:val="0"/>
          <w:sz w:val="32"/>
          <w:shd w:fill="auto" w:val="clear"/>
        </w:rPr>
        <w:t xml:space="preserve">Program stypendialny Atlantic Fellowship for Social and Economic Equity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 kreatorem zmian zaangażowanym w walke z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ścią? Chciałbyś uczyć się od naukowc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innowatorów, aktywistów i organizacji zajmuj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się zmianami społecznymi oraz dowiedzieć się czegoś z najnowszych naukowych badan i ekspertyz dotyczących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ści? Jesteś gotowy połączyć siły z wieloletnią globalną siecią składającą się z twoich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ów?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 się już teraz do programu Atlantic Fellowship for Social and Economic Equity.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Atlantic Fellows for Social and Economic Equity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Międzynarodowym Instytucie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LSE, jest innowacyjnym,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pełni finansowanym stypendium,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skupia decydentów, aktywistów, praktyków i naukowców z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świata w celu badania i walczenia z podstawowymi przyczynami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ści. Program jest skierowany do lider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zmian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łecznych 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środowisk,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trakcie rozwijania swojej kariery, zajmują się walką z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ścią, i wierzą, że można ją pokonać.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programie stypendialnym Atlantic Fellows for Social and Economic Equity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wybrać jedną z 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óch opcji uczestnictwa: z kwaterowaniem oraz bez niego. Stypendy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zdecyduj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na pierwszą formę, będą mieć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możliwość zdobycia tytułu magistra w zakresie nier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ówno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ści i nauk społecznych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LSE i uczestniczenia w czterech dostosowanych do programu kursach w 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ągu roku. Uczestnicy,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wybior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formę bez kwaterowania, pozostają w swoich krajach ojczystych i środowiskach pracy podczas aktywnego roku stypendialnego i wyjeżdżają, by dołączyć do swioch odpowiednik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kursach stypendialnych, i podejmuj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pracę projektową opartą na praktyce.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ńczeniu programu wszyscy stypendyści, bez względu na formę udziału w tym programie stypendialnym, dołączą do wieloletniej społeczności złożonej z członk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wszystkich s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iedmiu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"https://www.atlanticfellows.org/"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"https://www.atlanticfellows.org/"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programów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"https://www.atlanticfellows.org/"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Atlantic 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"https://www.atlanticfellows.org/"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Fellows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świecie i otrzymają stałe wsparcie w nauce, nawiązywaniu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Korzy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Osoby,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wybra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opcje "z kwaterowaniem"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Otrzymuj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wsparcie od przydzielonego mentora naukowego z LSE i kierownika akademickiego AFSEE poprzez comiesięczne spotkania i regularne kontrole oraz poprzez dalsze możliwości zaangażowania oferowane przez cały rok.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Opcja "z zakwaterowaniem" programu Atlantic Fellows for Social and Economic Equity to stypendium finansowane. Obejmuje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łatę za całe czesne, kwotę 19 000 funt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pokrycie kosztów: mieszkania w Londynie, wszelkich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ędnych opłat za dojazdy na kursy oraz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przyjazdu i wyjazdu z Londynu na pocz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ątku i po zakończeniu aktywnego stypendium, w tym zwrot opłat wizowych.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Dla stypendystów, którzy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obowiązki związane z opieką rodzinną, jest dostępne skromne wsparcie. Program posiada Fundusz Odporności,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ubiegać w razie nagłego wypadku.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Osoby,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wybr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 opcje "bez kwaterowania"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taki stypendysta otrzymuje wsparcie od przydzielonego mentora,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wybrany ze względu na wiedzę oraz doświadczenie w obszarze zainteresowania stypendysty.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Opcja bez zakwaterowania programu Atlantic Fellows for Social and Economic Equity jest finansowanym stypendium. Obejmuj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wszystkie opłaty czesne, kwotę do 10 000 funt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wsparcie prac projektowych, fachowe doractwo, pokrycie wszelkich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ędnych opłat za dojazd na kursy,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zakwaterowania i innych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ązanych z pobytem w Londynie podczas 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stacjonarnych oraz zwrot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 wizowych.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Dla stypendystów, którzy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obowiązki związane z opieką rodzinną, jest dostępne skromne wsparcie. Program posiada Fundusz Odporności,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ubiegać w razie nagłego wypadku.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Wymagania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Osoby, które aplikuj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o formę "z kwaterowaniem"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mieć od 7 do 10 lat doświadczenia w wykazywaniu się odwagą, troską, przyw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ództwem oraz oddaniem do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ążenia do szukania sprawiedliwych rozwiązań problemu z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ściami.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kwalifikować się do przyjęcia na studia magisterskie w London School of Economics na kierunek nauki społeczne i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ści. Wymagany jest  stopnień 2:1  lub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 w dowolnej dyscyplinie. Posiadanie wykształcenia w naukach społecznych i/lub doświadczenia zawodowego w dziedzinie polityki społecznej nie są konieczne, ale będą mile widziane.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spełniać standardowe wymagania językowe LSE.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Uwaga: Kandydaci, którzy uzyskali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doktora, ukończyli studia magisterskie w ciągu trzech ostatnich lat lub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obecnie studiuj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by uzyskać stopień naukowy, zwykle nie będą brani pod uwagę w ubieganiu się o opcje "z kwaterowaniem".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Osoby, które aplikuj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o formę "bez kwaterowania"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mieć od 7 do 10 lat doświadczenia w wykazywaniu się odwagą, troską, przyw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ództwem oraz oddaniem do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ążenia do szukania sprawiedliwych rozwiązań problemu z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ścią.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uzyskać stopień 2:1  lub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 w dowolnej dyscyplinie. Naszym celem jest jednak integracja i zachęcenie do składania wniosk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nieszablonowych kandydatów i dlatego, jeste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śmy otwarci na wnioski od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które nie posiadaj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dyplomu licencjata.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spełniać standardowe wymagania językowe LSE.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Zainteresowanych uczestnictwem w programie Atlantic Fellows for Social and Economic Equity  prosimy o przes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łanie wniosk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online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LSE Gratuate Admissions.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Termin zako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ńczenia: 10 stycznia (poniedziałek) 2022, 12:00 GMT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 pochodz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ze strony: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https://afsee.atlanticfellows.org/the-atlantic-fellowships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przetłumaczyła: Klaudia J.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tlanticfellows.org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lse.ac.uk/study-at-lse/Graduate/Degree-programmes-2021/MSc-Inequalities-and-Social-Science" Id="docRId0" Type="http://schemas.openxmlformats.org/officeDocument/2006/relationships/hyperlink" /><Relationship TargetMode="External" Target="https://afsee.atlanticfellows.org/the-atlantic-fellowships" Id="docRId2" Type="http://schemas.openxmlformats.org/officeDocument/2006/relationships/hyperlink" /><Relationship Target="styles.xml" Id="docRId4" Type="http://schemas.openxmlformats.org/officeDocument/2006/relationships/styles" /></Relationships>
</file>