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>
          <w:color w:val="2e75b5"/>
          <w:sz w:val="32"/>
          <w:szCs w:val="32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color w:val="2e75b5"/>
          <w:sz w:val="32"/>
          <w:szCs w:val="32"/>
          <w:rtl w:val="0"/>
        </w:rPr>
        <w:t xml:space="preserve">typendium dla studentów studiów drugiego stopnia/doktorantów na Uniwersytecie Ton Duc Thang w Wietnamie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Uniwersytet Ton Duc Thang (TDTU) to uczelnia publiczna założona 24 września 1997 r., która po upływie niemal 24 lat rozwoju stała się ważną placówką szkolnictwa wyższego w Wietnamie.  Uniwersytet został akredytowany Ministerstwo Edukacji i Szkoleń Wietnamu oraz Wysoką Radę ds. Oceny Badań Naukowych i Szkolnictwa Wyższego (HCÉRES), która stwierdziła, że TDTU spełnia francuskie i europejskie standardy dla szkół wyższych. Uczelnia oferuje około 40 programów studiów licencjackich, 18 programów magisterskich i 25 programów doktoranckich w różnych dziedzinach.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Jako student zagraniczny na Uniwersytecie Ton Duc Thang będziesz mieć dostęp do różnych stypendiów magisterskich/doktoranckich i badawczych, które pomogą Ci zdobyć znakomite wyniki w nauce i badaniach naukowych. Stypendia przyznawane są na podstawie osiągnięć akademickich oraz potencjału badawczego. Dla zagranicznych studentów studiów drugiego stopnia/doktorantów dostępne są następujące stypendia: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Pełne stypendium: pokrycie całkowitych opłat za studia + kosztów zakwaterowania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Częściowe stypendium: pokrycie 50 proc. opłat za studia + 50 proc. kosztów zakwaterowania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Stypendium badawcze: przyznawane na podstawie publikacji dla TDTU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Aby ubiegać się o stypendium, kandydaci muszą otrzymać ofertę przyjęcia na studia magisterskie lub doktoranckie na Uniwersytecie Ton Duc Thang.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Terminy składania wniosków: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Aplikacja na semestr jesienny do 15 maja każdego roku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Aplikacja na semestr wiosenny do </w:t>
      </w:r>
      <w:r w:rsidDel="00000000" w:rsidR="00000000" w:rsidRPr="00000000">
        <w:rPr>
          <w:b w:val="1"/>
          <w:rtl w:val="0"/>
        </w:rPr>
        <w:t xml:space="preserve">15 listopada</w:t>
      </w:r>
      <w:r w:rsidDel="00000000" w:rsidR="00000000" w:rsidRPr="00000000">
        <w:rPr>
          <w:rtl w:val="0"/>
        </w:rPr>
        <w:t xml:space="preserve"> każdego roku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Kandydaci ubiegający się o stypendium powinni złożyć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wniosek online</w:t>
        </w:r>
      </w:hyperlink>
      <w:r w:rsidDel="00000000" w:rsidR="00000000" w:rsidRPr="00000000">
        <w:rPr>
          <w:rtl w:val="0"/>
        </w:rPr>
        <w:t xml:space="preserve"> wraz z dokumentami uzupełniającymi i przesłać je (jako skany) na adres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gradstudies@tdtu.edu.vn</w:t>
        </w:r>
      </w:hyperlink>
      <w:r w:rsidDel="00000000" w:rsidR="00000000" w:rsidRPr="00000000">
        <w:rPr>
          <w:rtl w:val="0"/>
        </w:rPr>
        <w:t xml:space="preserve"> lub dostarczyć osobiście: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School of Graduate Studies - SGS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Ton Duc Thang University;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19 Nguyen Huu Tho Str., Tan Phong Ward, Dist. 7, Ho Chi Minh, 756636, Wietnam;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Strona internetowa</w:t>
      </w:r>
      <w:r w:rsidDel="00000000" w:rsidR="00000000" w:rsidRPr="00000000">
        <w:rPr>
          <w:rtl w:val="0"/>
        </w:rPr>
        <w:t xml:space="preserve">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http://grad.tdtu.edu.vn/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Informacje pochodzą ze strony: https://grad.tdtu.edu.vn/en/scholarship/tdtu-graduate-scholarship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801FD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076AF2"/>
    <w:rPr>
      <w:color w:val="0563c1" w:themeColor="hyperlink"/>
      <w:u w:val="single"/>
    </w:rPr>
  </w:style>
  <w:style w:type="character" w:styleId="Nagwek1Znak" w:customStyle="1">
    <w:name w:val="Nagłówek 1 Znak"/>
    <w:basedOn w:val="Domylnaczcionkaakapitu"/>
    <w:link w:val="Nagwek1"/>
    <w:uiPriority w:val="9"/>
    <w:rsid w:val="00801FD4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rad.tdtu.edu.v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gradadmissions.tdtu.edu.vn/" TargetMode="External"/><Relationship Id="rId8" Type="http://schemas.openxmlformats.org/officeDocument/2006/relationships/hyperlink" Target="mailto:gradstudies@tdt.edu.v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P4DikcpeEkofXM0czJ27XdjgfQ==">AMUW2mUL1lvMgNzgUq6nByowNcHCzpOeJkgjAcEfebq5kVJvHkrUeEhKoKYelxhTlNjKdqOMbW5Zbc3xkVQyz2DHox19ae2CGDNG0l8yYcmZXdBVt/XAWdXo6XGiSKZfz03kkcEb/y4B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2021-06-21T09:52:00Z</dcterms:created>
  <dc:creator>fundacja_d_s@outlook.com</dc:creator>
</cp:coreProperties>
</file>