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color w:val="2e75b5"/>
          <w:sz w:val="32"/>
          <w:szCs w:val="32"/>
        </w:rPr>
      </w:pPr>
      <w:r w:rsidDel="00000000" w:rsidR="00000000" w:rsidRPr="00000000">
        <w:rPr>
          <w:color w:val="2e75b5"/>
          <w:sz w:val="32"/>
          <w:szCs w:val="32"/>
          <w:rtl w:val="0"/>
        </w:rPr>
        <w:t xml:space="preserve">Stypendium dla studentów studiów pierwszego stopnia na Uniwersytecie Miejskim w Hongkongu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Położony w sercu Hongkongu Uniwersytet CityU zasłużenie postrzegany jest jako centrum innowacji i edukacji profesjonalnej oraz miejsce, gdzie rozwiązuje się globalne problemy i umożliwia się pozytywną zmianę. Uniwersytet zajmuje 53. pozycję w zestawieniu </w:t>
      </w:r>
      <w:r w:rsidDel="00000000" w:rsidR="00000000" w:rsidRPr="00000000">
        <w:rPr>
          <w:rtl w:val="0"/>
        </w:rPr>
        <w:t xml:space="preserve">QS World University Rankings 2022 oraz 90. pozycję w [QS] Graduate Employability Rankings 2020.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Uniwersytet Miejski w Hongkongu dąży do osiągnięcia pozycji czołowej uczelni wyższej w skali świata, wyróżniającej się doskonałymi dokonaniami w badaniach naukowych i profesjonalnej edukacji. Misją Uniwersytetu jest pielęgnowanie i rozwój talentów studenckich oraz tworzenie wiedzy przydatnej społecznemu i gospodarczemu postępowi.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Uniwersytet oferuje różne rodzaje stypendiów wstępnych dla zagranicznych studentów ze znakomitymi wynikami w nauce, których przyjęto na finansowane przez rząd studia licencjackie w pełnym wymiarze godzin. Uniwersytet wybierze najlepszych studentów, którym po pomyślnym przyjęciu przyzna stypendia wstępne na podstawie ich osiągnięć w nauce. Studenci (kandydaci) nie muszą składać oddzielnego wniosku.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W roku akademickim 2021/22 studentom zagranicznym oferuje się trzy rodzaje stypendiów: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Najwyższe stypendium o wysokości 180 tys. dolarów hongkońskich, które pokryje opłaty za studia, koszty zakwaterowania na kampusie oraz inne koszty utrzymania.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Pełne stypendium, które pokryje całkowite roczne opłaty za studia.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Częściowe stypendium, które pokryje połowę rocznych opłat za studia.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Ponadto, Uniwersytet oferuje program stypendialny na rzecz różnorodności o wysokości 30 tys. dolarów hongkońskich dla studentów pochodzących z krajów o niedostatecznej reprezentacji (oprócz biorców najwyższego stypendium).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Kandydaci nie muszą składać wniosku o powyższe stypendia. Odpowiednia wysokość stypendium przyznawana jest na podstawie osiągnięć. W celu odnowienia stypendium, począwszy od roku akademickiego 2022/23, studenci są zobowiązani do osiągnięcia całościowej średniej ocen (CGPA) 3,4 lub wyższej każdego roku przez cały okres studiów.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Aby rozpocząć studia w roku akademickim 2022/23, zagraniczni studenci powinni złożyć aplikację przed </w:t>
      </w:r>
      <w:r w:rsidDel="00000000" w:rsidR="00000000" w:rsidRPr="00000000">
        <w:rPr>
          <w:b w:val="1"/>
          <w:rtl w:val="0"/>
        </w:rPr>
        <w:t xml:space="preserve">15.11.2021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Informacje pochodzą ze strony: http://www.cityu.edu.hk/sds/web/studentlife_scholarships_esfns.shtml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B2426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B2426B"/>
    <w:pPr>
      <w:ind w:left="720"/>
      <w:contextualSpacing w:val="1"/>
    </w:pPr>
  </w:style>
  <w:style w:type="character" w:styleId="Nagwek1Znak" w:customStyle="1">
    <w:name w:val="Nagłówek 1 Znak"/>
    <w:basedOn w:val="Domylnaczcionkaakapitu"/>
    <w:link w:val="Nagwek1"/>
    <w:uiPriority w:val="9"/>
    <w:rsid w:val="00B2426B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u7xvvlD3g9EJrPxFJTMduNFtg==">AMUW2mXpBsJ162UVzku3ma5IQG7v40492nbauUNCtwn31ELmTzWmDR+sZvljjOMS/iLYa1xZ+DnsPsqtBa1LdyjxhF0rq4ujyQCbrBW9lfHNmgfePog0pUYKxVRPYoihisolpyBVOQdp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2021-06-21T13:48:00Z</dcterms:created>
  <dc:creator>fundacja_d_s@outlook.com</dc:creator>
</cp:coreProperties>
</file>