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7375426" wp14:textId="5AAE82E4">
      <w:bookmarkStart w:name="_GoBack" w:id="0"/>
      <w:bookmarkEnd w:id="0"/>
      <w:r w:rsidRPr="1A84772E" w:rsidR="1A84772E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Stypendium Rządu Szanghaju</w:t>
      </w:r>
    </w:p>
    <w:p w:rsidR="1A84772E" w:rsidP="1A84772E" w:rsidRDefault="1A84772E" w14:paraId="28EEAC91" w14:textId="2F2FF703">
      <w:pPr>
        <w:pStyle w:val="Normal"/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</w:pP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Stypendium Miejskiego Samorządu Szanghaju zostało założone w 2006 roku w celu zwiększenia rozwoju międzynarodową edukację w Szanghaju i zachęcić więcej i więcej wybitnych uczniów i studentów z całego świata do ECNU.</w:t>
      </w:r>
    </w:p>
    <w:p w:rsidR="1A84772E" w:rsidP="1A84772E" w:rsidRDefault="1A84772E" w14:paraId="5ECD1326" w14:textId="51143BF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Stypendium Rządu Szanghaju jest przeznaczone dla wspaniałych uczniów z całego świata, którzy ubiegają się o studia </w:t>
      </w:r>
      <w:proofErr w:type="spellStart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licencjalne</w:t>
      </w:r>
      <w:proofErr w:type="spellEnd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magisterski lub </w:t>
      </w:r>
      <w:proofErr w:type="spellStart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doktorackie</w:t>
      </w:r>
      <w:proofErr w:type="spellEnd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 Wschodniochińskim Uniwersytecie </w:t>
      </w:r>
      <w:proofErr w:type="spellStart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Pedagogiczym</w:t>
      </w:r>
      <w:proofErr w:type="spellEnd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– ECNU. Aplikujący na studia </w:t>
      </w:r>
      <w:proofErr w:type="spellStart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licencjalne</w:t>
      </w:r>
      <w:proofErr w:type="spellEnd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bez wykwalifikowanego poziomu HSK mogą </w:t>
      </w: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ubiegać</w:t>
      </w: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się o jednoroczny program </w:t>
      </w:r>
      <w:proofErr w:type="spellStart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przedstudiowy</w:t>
      </w:r>
      <w:proofErr w:type="spellEnd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aby nauczyć się chińskiego, z pełnym stypendium sponsorowanym. Jeżeli aplikant jeszcze nie potrafi osiągnąć kwalifikowanego poziomu HSK po programie </w:t>
      </w:r>
      <w:proofErr w:type="spellStart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przeduniwersyteckim</w:t>
      </w:r>
      <w:proofErr w:type="spellEnd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wnioskodawca kończy studia jako student językowy.</w:t>
      </w:r>
    </w:p>
    <w:p w:rsidR="1A84772E" w:rsidP="1A84772E" w:rsidRDefault="1A84772E" w14:paraId="0CDBA911" w14:textId="3D973AA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Odpowiednie kwalifikacje:</w:t>
      </w:r>
    </w:p>
    <w:p w:rsidR="1A84772E" w:rsidP="1A84772E" w:rsidRDefault="1A84772E" w14:paraId="38AAC93E" w14:textId="0D47587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Aplikanci muszą być obywatelami spoza Chin i w dobrym stanie zdrowotnym.</w:t>
      </w:r>
    </w:p>
    <w:p w:rsidR="1A84772E" w:rsidP="1A84772E" w:rsidRDefault="1A84772E" w14:paraId="72D05372" w14:textId="054E8A22">
      <w:pPr>
        <w:pStyle w:val="ListParagraph"/>
        <w:numPr>
          <w:ilvl w:val="0"/>
          <w:numId w:val="1"/>
        </w:numPr>
        <w:rPr>
          <w:b w:val="1"/>
          <w:bCs w:val="1"/>
          <w:sz w:val="24"/>
          <w:szCs w:val="24"/>
        </w:rPr>
      </w:pP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Wykształcenie i limit wieku:</w:t>
      </w:r>
    </w:p>
    <w:p w:rsidR="1A84772E" w:rsidP="1A84772E" w:rsidRDefault="1A84772E" w14:paraId="1C17A1F4" w14:textId="732FF399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Kandydaci do programu </w:t>
      </w:r>
      <w:proofErr w:type="spellStart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przedstudyjnego</w:t>
      </w:r>
      <w:proofErr w:type="spellEnd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muszą posiadać dyplom ukończenia szkoły średniej i być poniżej 23go roku życia.</w:t>
      </w:r>
    </w:p>
    <w:p w:rsidR="1A84772E" w:rsidP="1A84772E" w:rsidRDefault="1A84772E" w14:paraId="1A6BCF45" w14:textId="6347E815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Aplikanci do tytułu </w:t>
      </w:r>
      <w:proofErr w:type="spellStart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licencjanta</w:t>
      </w:r>
      <w:proofErr w:type="spellEnd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muszą posiadać dyplom ukończenia szkoły średniej i być poniżej 25go roku życia. </w:t>
      </w:r>
    </w:p>
    <w:p w:rsidR="1A84772E" w:rsidP="1A84772E" w:rsidRDefault="1A84772E" w14:paraId="19706B84" w14:textId="12E4FAD3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Wnioskodawcy na tytuł magistra muszą posiadać tytuł </w:t>
      </w:r>
      <w:proofErr w:type="spellStart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licencjanta</w:t>
      </w:r>
      <w:proofErr w:type="spellEnd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i być poniżej 35go roku życia.</w:t>
      </w:r>
    </w:p>
    <w:p w:rsidR="1A84772E" w:rsidP="1A84772E" w:rsidRDefault="1A84772E" w14:paraId="64AE7EE6" w14:textId="1D0CFE72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Ubiegający się o tytuł doktora muszą posiadać tytuł magistra i być poniżej 40go roku życia.</w:t>
      </w:r>
    </w:p>
    <w:p w:rsidR="1A84772E" w:rsidP="1A84772E" w:rsidRDefault="1A84772E" w14:paraId="54B384AE" w14:textId="53B3F174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Uczniowie, którzy wygrali Stypendium Rządu Chińskiego lub jakiekolwiek inne stypendia oferowane przez inne organizacje nie posiadają uprawnień do ubiegania się o SGS.</w:t>
      </w:r>
    </w:p>
    <w:p w:rsidR="1A84772E" w:rsidP="1A84772E" w:rsidRDefault="1A84772E" w14:paraId="4100414A" w14:textId="66EB663E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Stypendialne pokrycie:</w:t>
      </w:r>
    </w:p>
    <w:p w:rsidR="1A84772E" w:rsidP="1A84772E" w:rsidRDefault="1A84772E" w14:paraId="61DD0A01" w14:textId="48D9A179">
      <w:pPr>
        <w:pStyle w:val="Normal"/>
        <w:ind w:left="0" w:firstLine="708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Typ A (Pełne </w:t>
      </w:r>
      <w:proofErr w:type="gramStart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stypendium)   </w:t>
      </w:r>
      <w:proofErr w:type="gramEnd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                                                                                                       Zwolnienie z opłaty czesnego i zakwaterowanie w kampusie; zapewnienie wszechstronnego ubezpieczenia medycznego i miesięcznych wydatków (program </w:t>
      </w:r>
      <w:proofErr w:type="spellStart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doktoracki</w:t>
      </w:r>
      <w:proofErr w:type="spellEnd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: CNY3500, program magisterski: CNY3000, program </w:t>
      </w:r>
      <w:proofErr w:type="spellStart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licencjalny</w:t>
      </w:r>
      <w:proofErr w:type="spellEnd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: CNY2500)</w:t>
      </w:r>
    </w:p>
    <w:p w:rsidR="1A84772E" w:rsidP="1A84772E" w:rsidRDefault="1A84772E" w14:paraId="39BAA1D4" w14:textId="141DCBF9">
      <w:pPr>
        <w:pStyle w:val="Normal"/>
        <w:ind w:left="0" w:firstLine="708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Typ B (Częściowe </w:t>
      </w:r>
      <w:proofErr w:type="gramStart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stypendium)   </w:t>
      </w:r>
      <w:proofErr w:type="gramEnd"/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                                                                                              Zwolnienie z opłaty czesnego i zapewnienie wszechstronnego ubezpieczenia medycznego</w:t>
      </w:r>
    </w:p>
    <w:p w:rsidR="1A84772E" w:rsidP="1A84772E" w:rsidRDefault="1A84772E" w14:paraId="3AF5BDCF" w14:textId="6BFC3A70">
      <w:pPr>
        <w:pStyle w:val="Normal"/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Termin składania wniosków: 15 maja 2021 r.</w:t>
      </w:r>
    </w:p>
    <w:p w:rsidR="1A84772E" w:rsidP="1A84772E" w:rsidRDefault="1A84772E" w14:paraId="5E6A58D5" w14:textId="08F430DF">
      <w:pPr>
        <w:pStyle w:val="Normal"/>
        <w:ind w:left="0" w:firstLine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</w:pPr>
      <w:r w:rsidRPr="1A84772E" w:rsidR="1A8477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Informacje pochodzą ze strony: http://lxs.ecnu.edu.cn/EN/msg.php?id=35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C1B859"/>
    <w:rsid w:val="1A84772E"/>
    <w:rsid w:val="44C1B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B859"/>
  <w15:chartTrackingRefBased/>
  <w15:docId w15:val="{8a5d8477-8b01-44d1-b048-a7ab1adfa6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fbd7acbabb946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2021-03-31T07:59:53.6326060Z</dcterms:created>
  <dcterms:modified xsi:type="dcterms:W3CDTF">2021-03-31T08:42:25.7552471Z</dcterms:modified>
  <dc:creator>Dagmara Żaczek</dc:creator>
  <lastModifiedBy>Dagmara Żaczek</lastModifiedBy>
</coreProperties>
</file>