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35" w:rsidRPr="005D4512" w:rsidRDefault="000E74B2" w:rsidP="008C382F">
      <w:pPr>
        <w:pStyle w:val="Nagwek2"/>
        <w:keepNext w:val="0"/>
        <w:keepLines w:val="0"/>
        <w:shd w:val="clear" w:color="auto" w:fill="FFFFFF"/>
        <w:spacing w:before="0" w:after="160" w:line="203" w:lineRule="auto"/>
        <w:jc w:val="both"/>
      </w:pPr>
      <w:bookmarkStart w:id="0" w:name="_mckdxvdz5bya" w:colFirst="0" w:colLast="0"/>
      <w:bookmarkEnd w:id="0"/>
      <w:r w:rsidRPr="005D4512">
        <w:rPr>
          <w:rFonts w:eastAsia="Lora"/>
          <w:b/>
        </w:rPr>
        <w:t xml:space="preserve">Stypendia Marie Skłodowska-Curie Action </w:t>
      </w:r>
      <w:proofErr w:type="spellStart"/>
      <w:r w:rsidR="007D40F2" w:rsidRPr="005D4512">
        <w:rPr>
          <w:rFonts w:eastAsia="Lora"/>
          <w:b/>
        </w:rPr>
        <w:t>Individual</w:t>
      </w:r>
      <w:proofErr w:type="spellEnd"/>
      <w:r w:rsidR="007D40F2" w:rsidRPr="005D4512">
        <w:rPr>
          <w:rFonts w:eastAsia="Lora"/>
          <w:b/>
        </w:rPr>
        <w:t xml:space="preserve"> </w:t>
      </w:r>
      <w:proofErr w:type="spellStart"/>
      <w:r w:rsidR="007D40F2" w:rsidRPr="005D4512">
        <w:rPr>
          <w:rFonts w:eastAsia="Lora"/>
          <w:b/>
        </w:rPr>
        <w:t>Fellowships</w:t>
      </w:r>
      <w:proofErr w:type="spellEnd"/>
    </w:p>
    <w:p w:rsidR="000E74B2" w:rsidRPr="005D4512" w:rsidRDefault="000E74B2" w:rsidP="008C382F">
      <w:pPr>
        <w:pStyle w:val="normal"/>
        <w:shd w:val="clear" w:color="auto" w:fill="FFFFFF"/>
        <w:spacing w:after="220" w:line="294" w:lineRule="auto"/>
        <w:jc w:val="both"/>
        <w:rPr>
          <w:b/>
        </w:rPr>
      </w:pPr>
      <w:r w:rsidRPr="005D4512">
        <w:rPr>
          <w:b/>
        </w:rPr>
        <w:t>Czy jesteś zainteresowany dwuletnim podoktoranckim</w:t>
      </w:r>
      <w:r w:rsidR="005D4512" w:rsidRPr="005D4512">
        <w:rPr>
          <w:b/>
        </w:rPr>
        <w:t xml:space="preserve"> pobytem</w:t>
      </w:r>
      <w:r w:rsidRPr="005D4512">
        <w:rPr>
          <w:b/>
        </w:rPr>
        <w:t xml:space="preserve"> w Europie finansowanym przez Unię Europejską, który umożliwi pracę nad Twoim wymarzonym projektem? W takim razie nie</w:t>
      </w:r>
      <w:r w:rsidR="005D4512">
        <w:rPr>
          <w:b/>
        </w:rPr>
        <w:t>zwykl</w:t>
      </w:r>
      <w:r w:rsidRPr="005D4512">
        <w:rPr>
          <w:b/>
        </w:rPr>
        <w:t xml:space="preserve">e prestiżowe stypendia MSCA </w:t>
      </w:r>
      <w:proofErr w:type="spellStart"/>
      <w:r w:rsidRPr="005D4512">
        <w:rPr>
          <w:b/>
        </w:rPr>
        <w:t>Individual</w:t>
      </w:r>
      <w:proofErr w:type="spellEnd"/>
      <w:r w:rsidRPr="005D4512">
        <w:rPr>
          <w:b/>
        </w:rPr>
        <w:t xml:space="preserve"> </w:t>
      </w:r>
      <w:proofErr w:type="spellStart"/>
      <w:r w:rsidRPr="005D4512">
        <w:rPr>
          <w:b/>
        </w:rPr>
        <w:t>Fellowships</w:t>
      </w:r>
      <w:proofErr w:type="spellEnd"/>
      <w:r w:rsidRPr="005D4512">
        <w:rPr>
          <w:b/>
        </w:rPr>
        <w:t xml:space="preserve"> powinny znaleźć się na Twoim radarze.</w:t>
      </w:r>
    </w:p>
    <w:p w:rsidR="00FE2603" w:rsidRPr="005D4512" w:rsidRDefault="00FE2603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 xml:space="preserve">Program </w:t>
      </w:r>
      <w:proofErr w:type="spellStart"/>
      <w:r w:rsidR="007D40F2" w:rsidRPr="005D4512">
        <w:t>The</w:t>
      </w:r>
      <w:proofErr w:type="spellEnd"/>
      <w:r w:rsidR="007D40F2" w:rsidRPr="005D4512">
        <w:t xml:space="preserve"> Marie </w:t>
      </w:r>
      <w:proofErr w:type="spellStart"/>
      <w:r w:rsidR="007D40F2" w:rsidRPr="005D4512">
        <w:t>Sklodowska-Curie</w:t>
      </w:r>
      <w:proofErr w:type="spellEnd"/>
      <w:r w:rsidR="007D40F2" w:rsidRPr="005D4512">
        <w:t xml:space="preserve"> </w:t>
      </w:r>
      <w:proofErr w:type="spellStart"/>
      <w:r w:rsidR="007D40F2" w:rsidRPr="005D4512">
        <w:t>Actions</w:t>
      </w:r>
      <w:proofErr w:type="spellEnd"/>
      <w:r w:rsidR="007D40F2" w:rsidRPr="005D4512">
        <w:t xml:space="preserve"> (MSCA) </w:t>
      </w:r>
      <w:r w:rsidRPr="005D4512">
        <w:t xml:space="preserve">przyczynia się do powstawania </w:t>
      </w:r>
      <w:r w:rsidR="005D4512">
        <w:t>znakomitych</w:t>
      </w:r>
      <w:r w:rsidRPr="005D4512">
        <w:t xml:space="preserve"> badań naukowych, ożywiania ry</w:t>
      </w:r>
      <w:r w:rsidR="006C1304">
        <w:t xml:space="preserve">nku pracy, pobudzania rozwoju i rozkwitu </w:t>
      </w:r>
      <w:r w:rsidRPr="005D4512">
        <w:t xml:space="preserve">inwestycji poprzez wyposażanie naukowców w nową wiedzę i umiejętności oraz </w:t>
      </w:r>
      <w:r w:rsidR="008C382F" w:rsidRPr="005D4512">
        <w:t>staw</w:t>
      </w:r>
      <w:r w:rsidR="006C1304">
        <w:t xml:space="preserve">ianie </w:t>
      </w:r>
      <w:r w:rsidR="008C382F" w:rsidRPr="005D4512">
        <w:t xml:space="preserve">przed nimi </w:t>
      </w:r>
      <w:r w:rsidR="006C1304">
        <w:t xml:space="preserve">międzynarodowych i interdyscyplinarnych </w:t>
      </w:r>
      <w:r w:rsidR="006C1304" w:rsidRPr="005D4512">
        <w:t>wyzwań</w:t>
      </w:r>
      <w:r w:rsidRPr="005D4512">
        <w:t xml:space="preserve">, aby </w:t>
      </w:r>
      <w:r w:rsidR="008C382F" w:rsidRPr="005D4512">
        <w:t>mogli ubiegać się o najwyższe</w:t>
      </w:r>
      <w:r w:rsidR="006C1304">
        <w:t xml:space="preserve">, perspektywiczne </w:t>
      </w:r>
      <w:r w:rsidR="008C382F" w:rsidRPr="005D4512">
        <w:t>stanowiska oraz stawiać czoła obecnym i przyszłym wyzwaniom społecznym.</w:t>
      </w:r>
    </w:p>
    <w:p w:rsidR="0065762E" w:rsidRPr="005D4512" w:rsidRDefault="0065762E" w:rsidP="008C382F">
      <w:pPr>
        <w:pStyle w:val="normal"/>
        <w:shd w:val="clear" w:color="auto" w:fill="FFFFFF"/>
        <w:spacing w:after="160"/>
        <w:jc w:val="both"/>
      </w:pPr>
      <w:r w:rsidRPr="005D4512">
        <w:t xml:space="preserve">Program MSCA rozwija się dzięki </w:t>
      </w:r>
      <w:r w:rsidR="006C1304">
        <w:t>otwartości</w:t>
      </w:r>
      <w:r w:rsidRPr="005D4512">
        <w:t xml:space="preserve"> na wszystkie dziedziny badań i innowacji</w:t>
      </w:r>
      <w:r w:rsidR="000E74B2" w:rsidRPr="005D4512">
        <w:t xml:space="preserve">, które </w:t>
      </w:r>
      <w:r w:rsidRPr="005D4512">
        <w:t>wybierane</w:t>
      </w:r>
      <w:r w:rsidR="000E74B2" w:rsidRPr="005D4512">
        <w:t xml:space="preserve"> są</w:t>
      </w:r>
      <w:r w:rsidRPr="005D4512">
        <w:t xml:space="preserve"> </w:t>
      </w:r>
      <w:r w:rsidR="000E74B2" w:rsidRPr="005D4512">
        <w:t>przez aplikantów w sposób swobodny i całkowicie oddolny. Opiera się na zasadzie mob</w:t>
      </w:r>
      <w:r w:rsidR="006C1304">
        <w:t>ilności - naukowcy mogą otrzymywać</w:t>
      </w:r>
      <w:r w:rsidR="000E74B2" w:rsidRPr="005D4512">
        <w:t xml:space="preserve"> fundusze</w:t>
      </w:r>
      <w:r w:rsidR="006C1304">
        <w:t>, pod warunkiem</w:t>
      </w:r>
      <w:r w:rsidR="000E74B2" w:rsidRPr="005D4512">
        <w:t xml:space="preserve"> że </w:t>
      </w:r>
      <w:r w:rsidRPr="005D4512">
        <w:t>przeprowadzają się z jednego kraju do drugiego w celu zdobycia nowej wiedzy i rozwoju</w:t>
      </w:r>
      <w:r w:rsidR="000E74B2" w:rsidRPr="005D4512">
        <w:t xml:space="preserve"> swojej</w:t>
      </w:r>
      <w:r w:rsidRPr="005D4512">
        <w:t xml:space="preserve"> kariery naukowej.</w:t>
      </w:r>
    </w:p>
    <w:p w:rsidR="00FE2603" w:rsidRPr="005D4512" w:rsidRDefault="0065762E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>Wyróżnia się</w:t>
      </w:r>
      <w:r w:rsidR="00FE2603" w:rsidRPr="005D4512">
        <w:t xml:space="preserve"> dwa rodzaje </w:t>
      </w:r>
      <w:r w:rsidR="00FE2603" w:rsidRPr="005D4512">
        <w:rPr>
          <w:color w:val="000000"/>
          <w:shd w:val="clear" w:color="auto" w:fill="FFFFFF"/>
        </w:rPr>
        <w:t>grantów badawczo-szkoleniowych (</w:t>
      </w:r>
      <w:proofErr w:type="spellStart"/>
      <w:r w:rsidR="00FE2603" w:rsidRPr="005D4512">
        <w:t>Individual</w:t>
      </w:r>
      <w:proofErr w:type="spellEnd"/>
      <w:r w:rsidR="00FE2603" w:rsidRPr="005D4512">
        <w:t xml:space="preserve"> </w:t>
      </w:r>
      <w:proofErr w:type="spellStart"/>
      <w:r w:rsidR="00FE2603" w:rsidRPr="005D4512">
        <w:t>Fellowships</w:t>
      </w:r>
      <w:proofErr w:type="spellEnd"/>
      <w:r w:rsidR="00FE2603" w:rsidRPr="005D4512">
        <w:t xml:space="preserve">); </w:t>
      </w:r>
      <w:proofErr w:type="spellStart"/>
      <w:r w:rsidR="00FE2603" w:rsidRPr="005D4512">
        <w:t>European</w:t>
      </w:r>
      <w:proofErr w:type="spellEnd"/>
      <w:r w:rsidR="00FE2603" w:rsidRPr="005D4512">
        <w:t xml:space="preserve"> </w:t>
      </w:r>
      <w:proofErr w:type="spellStart"/>
      <w:r w:rsidR="00FE2603" w:rsidRPr="005D4512">
        <w:t>Fellowships</w:t>
      </w:r>
      <w:proofErr w:type="spellEnd"/>
      <w:r w:rsidR="00FE2603" w:rsidRPr="005D4512">
        <w:t xml:space="preserve"> </w:t>
      </w:r>
      <w:r w:rsidRPr="005D4512">
        <w:t xml:space="preserve">oraz </w:t>
      </w:r>
      <w:r w:rsidR="00FE2603" w:rsidRPr="005D4512">
        <w:t xml:space="preserve">Global </w:t>
      </w:r>
      <w:proofErr w:type="spellStart"/>
      <w:r w:rsidR="00FE2603" w:rsidRPr="005D4512">
        <w:t>Fellowships</w:t>
      </w:r>
      <w:proofErr w:type="spellEnd"/>
      <w:r w:rsidR="00FE2603" w:rsidRPr="005D4512">
        <w:t>.</w:t>
      </w:r>
    </w:p>
    <w:p w:rsidR="00FE2603" w:rsidRPr="005D4512" w:rsidRDefault="00FE2603" w:rsidP="008C382F">
      <w:pPr>
        <w:pStyle w:val="normal"/>
        <w:numPr>
          <w:ilvl w:val="0"/>
          <w:numId w:val="2"/>
        </w:numPr>
        <w:shd w:val="clear" w:color="auto" w:fill="FFFFFF"/>
        <w:spacing w:after="160"/>
        <w:jc w:val="both"/>
      </w:pPr>
      <w:proofErr w:type="spellStart"/>
      <w:r w:rsidRPr="005D4512">
        <w:rPr>
          <w:b/>
        </w:rPr>
        <w:t>European</w:t>
      </w:r>
      <w:proofErr w:type="spellEnd"/>
      <w:r w:rsidRPr="005D4512">
        <w:rPr>
          <w:b/>
        </w:rPr>
        <w:t xml:space="preserve"> </w:t>
      </w:r>
      <w:proofErr w:type="spellStart"/>
      <w:r w:rsidRPr="005D4512">
        <w:rPr>
          <w:b/>
        </w:rPr>
        <w:t>Fellowships</w:t>
      </w:r>
      <w:proofErr w:type="spellEnd"/>
      <w:r w:rsidR="00C830F9" w:rsidRPr="005D4512">
        <w:rPr>
          <w:b/>
        </w:rPr>
        <w:t xml:space="preserve"> dostępne są dla badaczy dowolnej</w:t>
      </w:r>
      <w:r w:rsidRPr="005D4512">
        <w:rPr>
          <w:b/>
        </w:rPr>
        <w:t xml:space="preserve"> narodowości pr</w:t>
      </w:r>
      <w:r w:rsidR="00C830F9" w:rsidRPr="005D4512">
        <w:rPr>
          <w:b/>
        </w:rPr>
        <w:t xml:space="preserve">zeprowadzających się DO EUROPY </w:t>
      </w:r>
      <w:r w:rsidR="0065762E" w:rsidRPr="005D4512">
        <w:t>na czas przyznania grantu</w:t>
      </w:r>
      <w:r w:rsidR="003F064F">
        <w:t>. G</w:t>
      </w:r>
      <w:r w:rsidR="00C830F9" w:rsidRPr="005D4512">
        <w:t xml:space="preserve">ranty </w:t>
      </w:r>
      <w:r w:rsidR="003F064F">
        <w:t xml:space="preserve">te </w:t>
      </w:r>
      <w:r w:rsidR="00C830F9" w:rsidRPr="005D4512">
        <w:t>realizowane są</w:t>
      </w:r>
      <w:r w:rsidR="0065762E" w:rsidRPr="005D4512">
        <w:t xml:space="preserve"> na terenie</w:t>
      </w:r>
      <w:r w:rsidR="00C830F9" w:rsidRPr="005D4512">
        <w:t xml:space="preserve"> </w:t>
      </w:r>
      <w:hyperlink r:id="rId6">
        <w:r w:rsidR="0065762E" w:rsidRPr="005D4512">
          <w:rPr>
            <w:color w:val="3366FF"/>
          </w:rPr>
          <w:t xml:space="preserve">Unii Europejskiej lub państw powiązanych </w:t>
        </w:r>
      </w:hyperlink>
      <w:r w:rsidR="00C830F9" w:rsidRPr="005D4512">
        <w:t xml:space="preserve">i </w:t>
      </w:r>
      <w:r w:rsidR="0065762E" w:rsidRPr="005D4512">
        <w:t>czas ich trwania wynosi</w:t>
      </w:r>
      <w:r w:rsidR="00C830F9" w:rsidRPr="005D4512">
        <w:t xml:space="preserve"> </w:t>
      </w:r>
      <w:r w:rsidR="006C1304">
        <w:t xml:space="preserve">od </w:t>
      </w:r>
      <w:r w:rsidR="00C830F9" w:rsidRPr="005D4512">
        <w:t>rok</w:t>
      </w:r>
      <w:r w:rsidR="006C1304">
        <w:t>u do dwóch lat.</w:t>
      </w:r>
    </w:p>
    <w:p w:rsidR="00C830F9" w:rsidRPr="005D4512" w:rsidRDefault="00C830F9" w:rsidP="008C382F">
      <w:pPr>
        <w:pStyle w:val="normal"/>
        <w:numPr>
          <w:ilvl w:val="0"/>
          <w:numId w:val="2"/>
        </w:numPr>
        <w:shd w:val="clear" w:color="auto" w:fill="FFFFFF"/>
        <w:spacing w:after="160"/>
        <w:jc w:val="both"/>
      </w:pPr>
      <w:r w:rsidRPr="005D4512">
        <w:rPr>
          <w:b/>
        </w:rPr>
        <w:t xml:space="preserve">Global </w:t>
      </w:r>
      <w:proofErr w:type="spellStart"/>
      <w:r w:rsidRPr="005D4512">
        <w:rPr>
          <w:b/>
        </w:rPr>
        <w:t>Fellowships</w:t>
      </w:r>
      <w:proofErr w:type="spellEnd"/>
      <w:r w:rsidRPr="005D4512">
        <w:rPr>
          <w:b/>
        </w:rPr>
        <w:t xml:space="preserve"> dostępne są dla badaczy dowolnej narodowości </w:t>
      </w:r>
      <w:r w:rsidRPr="005D4512">
        <w:t xml:space="preserve">żyjących w </w:t>
      </w:r>
      <w:hyperlink r:id="rId7">
        <w:r w:rsidRPr="005D4512">
          <w:rPr>
            <w:color w:val="3366FF"/>
          </w:rPr>
          <w:t>Unii Europejskiej lub państwach powiązanych</w:t>
        </w:r>
      </w:hyperlink>
      <w:r w:rsidRPr="005D4512">
        <w:t xml:space="preserve"> </w:t>
      </w:r>
      <w:r w:rsidRPr="005D4512">
        <w:rPr>
          <w:b/>
        </w:rPr>
        <w:t xml:space="preserve">przeprowadzających się DO INNEJ CZĘŚCI ŚWIATA (wliczając ASEAN) </w:t>
      </w:r>
      <w:r w:rsidR="0065762E" w:rsidRPr="005D4512">
        <w:t>na czas przyznania grantu. Wynosi on</w:t>
      </w:r>
      <w:r w:rsidRPr="005D4512">
        <w:t xml:space="preserve"> od dwóch do trzech lat. Badacz musi wrócić na rok do organizacji mieszczącej się w Unii Europejskiej lub państwie powiązanym. </w:t>
      </w:r>
      <w:hyperlink r:id="rId8">
        <w:r w:rsidR="00A37272" w:rsidRPr="005D4512">
          <w:rPr>
            <w:color w:val="3366FF"/>
          </w:rPr>
          <w:t xml:space="preserve">Przeczytaj wywiad z badaczem, który odbył Global </w:t>
        </w:r>
        <w:proofErr w:type="spellStart"/>
        <w:r w:rsidR="00A37272" w:rsidRPr="005D4512">
          <w:rPr>
            <w:color w:val="3366FF"/>
          </w:rPr>
          <w:t>Fellowship</w:t>
        </w:r>
        <w:proofErr w:type="spellEnd"/>
        <w:r w:rsidR="00A37272" w:rsidRPr="005D4512">
          <w:rPr>
            <w:color w:val="3366FF"/>
          </w:rPr>
          <w:t xml:space="preserve">, doktorem </w:t>
        </w:r>
        <w:proofErr w:type="spellStart"/>
        <w:r w:rsidR="00A37272" w:rsidRPr="005D4512">
          <w:rPr>
            <w:color w:val="3366FF"/>
          </w:rPr>
          <w:t>Orazio</w:t>
        </w:r>
        <w:proofErr w:type="spellEnd"/>
        <w:r w:rsidR="00A37272" w:rsidRPr="005D4512">
          <w:rPr>
            <w:color w:val="3366FF"/>
          </w:rPr>
          <w:t xml:space="preserve"> </w:t>
        </w:r>
        <w:proofErr w:type="spellStart"/>
        <w:r w:rsidR="00A37272" w:rsidRPr="005D4512">
          <w:rPr>
            <w:color w:val="3366FF"/>
          </w:rPr>
          <w:t>Aiello</w:t>
        </w:r>
        <w:proofErr w:type="spellEnd"/>
      </w:hyperlink>
      <w:r w:rsidRPr="005D4512">
        <w:t>.</w:t>
      </w:r>
    </w:p>
    <w:p w:rsidR="00C830F9" w:rsidRPr="005D4512" w:rsidRDefault="00C830F9" w:rsidP="008C382F">
      <w:pPr>
        <w:pStyle w:val="normal"/>
        <w:shd w:val="clear" w:color="auto" w:fill="FFFFFF"/>
        <w:spacing w:after="160"/>
        <w:jc w:val="both"/>
        <w:rPr>
          <w:color w:val="000000"/>
          <w:shd w:val="clear" w:color="auto" w:fill="FFFFFF"/>
        </w:rPr>
      </w:pPr>
      <w:r w:rsidRPr="005D4512">
        <w:t xml:space="preserve">Obydwa rodzaje grantów mogą </w:t>
      </w:r>
      <w:r w:rsidR="00A37272" w:rsidRPr="005D4512">
        <w:rPr>
          <w:color w:val="000000"/>
          <w:shd w:val="clear" w:color="auto" w:fill="FFFFFF"/>
        </w:rPr>
        <w:t xml:space="preserve">obejmować </w:t>
      </w:r>
      <w:r w:rsidR="00A37272" w:rsidRPr="003F064F">
        <w:rPr>
          <w:b/>
          <w:color w:val="000000"/>
          <w:shd w:val="clear" w:color="auto" w:fill="FFFFFF"/>
        </w:rPr>
        <w:t>okres delegacji</w:t>
      </w:r>
      <w:r w:rsidR="00A37272" w:rsidRPr="005D4512">
        <w:rPr>
          <w:color w:val="000000"/>
          <w:shd w:val="clear" w:color="auto" w:fill="FFFFFF"/>
        </w:rPr>
        <w:t xml:space="preserve"> </w:t>
      </w:r>
      <w:r w:rsidR="0065762E" w:rsidRPr="005D4512">
        <w:rPr>
          <w:color w:val="000000"/>
          <w:shd w:val="clear" w:color="auto" w:fill="FFFFFF"/>
        </w:rPr>
        <w:t xml:space="preserve">do innej organizacji w Europie w wymiarze </w:t>
      </w:r>
      <w:r w:rsidR="00A37272" w:rsidRPr="005D4512">
        <w:rPr>
          <w:color w:val="000000"/>
          <w:shd w:val="clear" w:color="auto" w:fill="FFFFFF"/>
        </w:rPr>
        <w:t xml:space="preserve">maksymalnie trzech lub sześciu </w:t>
      </w:r>
      <w:r w:rsidR="0065762E" w:rsidRPr="005D4512">
        <w:rPr>
          <w:color w:val="000000"/>
          <w:shd w:val="clear" w:color="auto" w:fill="FFFFFF"/>
        </w:rPr>
        <w:t>miesięcy.</w:t>
      </w:r>
    </w:p>
    <w:p w:rsidR="00A37272" w:rsidRPr="005D4512" w:rsidRDefault="00A37272" w:rsidP="008C382F">
      <w:pPr>
        <w:pStyle w:val="normal"/>
        <w:shd w:val="clear" w:color="auto" w:fill="FFFFFF"/>
        <w:spacing w:after="220" w:line="294" w:lineRule="auto"/>
        <w:jc w:val="both"/>
        <w:rPr>
          <w:b/>
        </w:rPr>
      </w:pPr>
      <w:r w:rsidRPr="005D4512">
        <w:rPr>
          <w:b/>
        </w:rPr>
        <w:t>KTO MOŻE APLIKOWAĆ?</w:t>
      </w:r>
    </w:p>
    <w:p w:rsidR="00A37272" w:rsidRPr="005D4512" w:rsidRDefault="007D40F2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 xml:space="preserve">MSCA </w:t>
      </w:r>
      <w:proofErr w:type="spellStart"/>
      <w:r w:rsidRPr="005D4512">
        <w:t>Individual</w:t>
      </w:r>
      <w:proofErr w:type="spellEnd"/>
      <w:r w:rsidRPr="005D4512">
        <w:t xml:space="preserve"> </w:t>
      </w:r>
      <w:proofErr w:type="spellStart"/>
      <w:r w:rsidRPr="005D4512">
        <w:t>Fellowships</w:t>
      </w:r>
      <w:proofErr w:type="spellEnd"/>
      <w:r w:rsidRPr="005D4512">
        <w:t xml:space="preserve"> </w:t>
      </w:r>
      <w:r w:rsidR="00A37272" w:rsidRPr="005D4512">
        <w:t xml:space="preserve">są dostępne dla </w:t>
      </w:r>
      <w:r w:rsidR="00A37272" w:rsidRPr="005D4512">
        <w:rPr>
          <w:b/>
        </w:rPr>
        <w:t>doświadczonych badaczy</w:t>
      </w:r>
      <w:r w:rsidR="00A37272" w:rsidRPr="005D4512">
        <w:t xml:space="preserve"> z całego świata.</w:t>
      </w:r>
    </w:p>
    <w:p w:rsidR="00A37272" w:rsidRPr="005D4512" w:rsidRDefault="00A37272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 xml:space="preserve">Kandydat musi posiadać tytuł doktora lub przynajmniej czteroletnie, pełnoetatowe doświadczenie </w:t>
      </w:r>
      <w:r w:rsidR="00A733F0" w:rsidRPr="005D4512">
        <w:t>w badaniach naukowych do dnia</w:t>
      </w:r>
      <w:r w:rsidRPr="005D4512">
        <w:t xml:space="preserve"> </w:t>
      </w:r>
      <w:r w:rsidR="00A733F0" w:rsidRPr="005D4512">
        <w:t xml:space="preserve">stanowiącego termin </w:t>
      </w:r>
      <w:r w:rsidRPr="005D4512">
        <w:t>składania zgłoszeń.</w:t>
      </w:r>
    </w:p>
    <w:p w:rsidR="00A37272" w:rsidRPr="005D4512" w:rsidRDefault="00604487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 xml:space="preserve">Granty obejmują </w:t>
      </w:r>
      <w:r w:rsidRPr="005D4512">
        <w:rPr>
          <w:b/>
        </w:rPr>
        <w:t xml:space="preserve">wszystkie obszary badawcze. </w:t>
      </w:r>
      <w:r w:rsidR="00A733F0" w:rsidRPr="005D4512">
        <w:t>Laureaci grantów</w:t>
      </w:r>
      <w:r w:rsidRPr="005D4512">
        <w:t xml:space="preserve"> MSCA zajmują się</w:t>
      </w:r>
      <w:r w:rsidR="00A733F0" w:rsidRPr="005D4512">
        <w:t xml:space="preserve"> dyscyplinami naukowymi z szerokiego zakresu - </w:t>
      </w:r>
      <w:r w:rsidRPr="005D4512">
        <w:t>od fizyki do lingwistyki oraz od nauk medycznych do modelowania matematycznego.</w:t>
      </w:r>
    </w:p>
    <w:p w:rsidR="00604487" w:rsidRPr="005D4512" w:rsidRDefault="00604487" w:rsidP="008C382F">
      <w:pPr>
        <w:pStyle w:val="normal"/>
        <w:shd w:val="clear" w:color="auto" w:fill="FFFFFF"/>
        <w:spacing w:after="220" w:line="294" w:lineRule="auto"/>
        <w:jc w:val="both"/>
        <w:rPr>
          <w:b/>
        </w:rPr>
      </w:pPr>
      <w:r w:rsidRPr="005D4512">
        <w:rPr>
          <w:b/>
        </w:rPr>
        <w:lastRenderedPageBreak/>
        <w:t xml:space="preserve">CO </w:t>
      </w:r>
      <w:r w:rsidR="00A733F0" w:rsidRPr="005D4512">
        <w:rPr>
          <w:b/>
        </w:rPr>
        <w:t>JEST FUDNOWANE W RAMACH GRANTU?</w:t>
      </w:r>
    </w:p>
    <w:p w:rsidR="00604487" w:rsidRPr="005D4512" w:rsidRDefault="00604487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 xml:space="preserve">Grant zapewnia </w:t>
      </w:r>
      <w:r w:rsidRPr="005D4512">
        <w:rPr>
          <w:b/>
        </w:rPr>
        <w:t>pokrycie kosztów utrzymania, podróży i rodzinnych.</w:t>
      </w:r>
      <w:r w:rsidRPr="005D4512">
        <w:t xml:space="preserve"> Dodatkowo Unia Europejska </w:t>
      </w:r>
      <w:r w:rsidR="003F064F">
        <w:t>wspiera finansowanie</w:t>
      </w:r>
      <w:r w:rsidRPr="005D4512">
        <w:t xml:space="preserve"> szkolenia, </w:t>
      </w:r>
      <w:r w:rsidR="003F064F">
        <w:t xml:space="preserve">networkingu </w:t>
      </w:r>
      <w:r w:rsidR="008C382F" w:rsidRPr="005D4512">
        <w:t xml:space="preserve">i badań </w:t>
      </w:r>
      <w:r w:rsidR="003F064F">
        <w:t>naukowych laureata</w:t>
      </w:r>
      <w:r w:rsidRPr="005D4512">
        <w:t xml:space="preserve">, jak również kosztów zarządzania i </w:t>
      </w:r>
      <w:r w:rsidR="00A733F0" w:rsidRPr="005D4512">
        <w:t xml:space="preserve">kosztów </w:t>
      </w:r>
      <w:r w:rsidRPr="005D4512">
        <w:t>pośrednich projektu.</w:t>
      </w:r>
      <w:r w:rsidR="00A733F0" w:rsidRPr="005D4512">
        <w:t xml:space="preserve">  </w:t>
      </w:r>
      <w:r w:rsidRPr="005D4512">
        <w:t>Grant przyznaje się organizacji goszczącej, zazwyczaj uniwersytetowi, ośrodkowi badawczemu lub firmie w Europie.</w:t>
      </w:r>
    </w:p>
    <w:p w:rsidR="00604487" w:rsidRPr="005D4512" w:rsidRDefault="00604487" w:rsidP="008C382F">
      <w:pPr>
        <w:pStyle w:val="normal"/>
        <w:shd w:val="clear" w:color="auto" w:fill="FFFFFF"/>
        <w:spacing w:after="220" w:line="294" w:lineRule="auto"/>
        <w:jc w:val="both"/>
        <w:rPr>
          <w:b/>
        </w:rPr>
      </w:pPr>
      <w:r w:rsidRPr="005D4512">
        <w:rPr>
          <w:b/>
        </w:rPr>
        <w:t>JAK APLIKOWAĆ?</w:t>
      </w:r>
    </w:p>
    <w:p w:rsidR="00604487" w:rsidRPr="005D4512" w:rsidRDefault="009B1E9C" w:rsidP="008C382F">
      <w:pPr>
        <w:pStyle w:val="normal"/>
        <w:shd w:val="clear" w:color="auto" w:fill="FFFFFF"/>
        <w:spacing w:after="220" w:line="294" w:lineRule="auto"/>
        <w:jc w:val="both"/>
      </w:pPr>
      <w:r w:rsidRPr="005D4512">
        <w:t>Aplikant</w:t>
      </w:r>
      <w:r w:rsidR="00604487" w:rsidRPr="005D4512">
        <w:t xml:space="preserve"> składa </w:t>
      </w:r>
      <w:r w:rsidR="00604487" w:rsidRPr="005D4512">
        <w:rPr>
          <w:b/>
        </w:rPr>
        <w:t>propozycję</w:t>
      </w:r>
      <w:r w:rsidR="003F064F">
        <w:rPr>
          <w:b/>
        </w:rPr>
        <w:t xml:space="preserve"> projektu</w:t>
      </w:r>
      <w:r w:rsidR="00604487" w:rsidRPr="005D4512">
        <w:rPr>
          <w:b/>
        </w:rPr>
        <w:t xml:space="preserve"> badania</w:t>
      </w:r>
      <w:r w:rsidR="00A733F0" w:rsidRPr="005D4512">
        <w:rPr>
          <w:b/>
        </w:rPr>
        <w:t xml:space="preserve"> </w:t>
      </w:r>
      <w:r w:rsidR="00A733F0" w:rsidRPr="005D4512">
        <w:t>oraz</w:t>
      </w:r>
      <w:r w:rsidR="00604487" w:rsidRPr="005D4512">
        <w:t xml:space="preserve"> swoje CV. Wniosek jest </w:t>
      </w:r>
      <w:r w:rsidR="00604487" w:rsidRPr="005D4512">
        <w:rPr>
          <w:b/>
        </w:rPr>
        <w:t>tworzony wspólnie z wybraną organizacją goszczącą</w:t>
      </w:r>
      <w:r w:rsidR="003F064F">
        <w:t xml:space="preserve"> (</w:t>
      </w:r>
      <w:r w:rsidR="00604487" w:rsidRPr="005D4512">
        <w:t>organizacjami)</w:t>
      </w:r>
      <w:r w:rsidR="00A733F0" w:rsidRPr="005D4512">
        <w:t>.</w:t>
      </w:r>
    </w:p>
    <w:p w:rsidR="00604487" w:rsidRPr="005D4512" w:rsidRDefault="009B1E9C">
      <w:pPr>
        <w:pStyle w:val="normal"/>
        <w:shd w:val="clear" w:color="auto" w:fill="FFFFFF"/>
        <w:spacing w:after="220" w:line="294" w:lineRule="auto"/>
        <w:rPr>
          <w:color w:val="333333"/>
        </w:rPr>
      </w:pPr>
      <w:r w:rsidRPr="005D4512">
        <w:rPr>
          <w:color w:val="333333"/>
        </w:rPr>
        <w:t xml:space="preserve">Ostateczny termin </w:t>
      </w:r>
      <w:r w:rsidR="00604487" w:rsidRPr="005D4512">
        <w:rPr>
          <w:color w:val="333333"/>
        </w:rPr>
        <w:t xml:space="preserve">składania wniosków: </w:t>
      </w:r>
      <w:r w:rsidR="00604487" w:rsidRPr="005D4512">
        <w:rPr>
          <w:b/>
          <w:color w:val="333333"/>
        </w:rPr>
        <w:t>10 września 2020 roku.</w:t>
      </w:r>
    </w:p>
    <w:p w:rsidR="00604D35" w:rsidRPr="005D4512" w:rsidRDefault="007D40F2">
      <w:pPr>
        <w:pStyle w:val="normal"/>
        <w:shd w:val="clear" w:color="auto" w:fill="FFFFFF"/>
        <w:spacing w:after="220" w:line="294" w:lineRule="auto"/>
        <w:rPr>
          <w:i/>
        </w:rPr>
      </w:pPr>
      <w:r w:rsidRPr="005D4512">
        <w:rPr>
          <w:i/>
        </w:rPr>
        <w:t xml:space="preserve">Informacje pochodzą ze strony: </w:t>
      </w:r>
      <w:hyperlink r:id="rId9">
        <w:r w:rsidRPr="005D4512">
          <w:rPr>
            <w:i/>
            <w:color w:val="1155CC"/>
            <w:u w:val="single"/>
          </w:rPr>
          <w:t>https://ec.europa.eu/research/mariecurieactions/actions/individual-fellowships_en</w:t>
        </w:r>
      </w:hyperlink>
    </w:p>
    <w:sectPr w:rsidR="00604D35" w:rsidRPr="005D4512" w:rsidSect="00604D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925"/>
    <w:multiLevelType w:val="multilevel"/>
    <w:tmpl w:val="11368D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78530CF"/>
    <w:multiLevelType w:val="hybridMultilevel"/>
    <w:tmpl w:val="3E7A2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hyphenationZone w:val="425"/>
  <w:characterSpacingControl w:val="doNotCompress"/>
  <w:compat/>
  <w:rsids>
    <w:rsidRoot w:val="00604D35"/>
    <w:rsid w:val="000C44D5"/>
    <w:rsid w:val="000E74B2"/>
    <w:rsid w:val="003F064F"/>
    <w:rsid w:val="005D4512"/>
    <w:rsid w:val="00604487"/>
    <w:rsid w:val="00604D35"/>
    <w:rsid w:val="0065762E"/>
    <w:rsid w:val="006C1304"/>
    <w:rsid w:val="007B3CF1"/>
    <w:rsid w:val="007D40F2"/>
    <w:rsid w:val="008C382F"/>
    <w:rsid w:val="009B1E9C"/>
    <w:rsid w:val="00A37272"/>
    <w:rsid w:val="00A733F0"/>
    <w:rsid w:val="00C830F9"/>
    <w:rsid w:val="00FE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4D5"/>
  </w:style>
  <w:style w:type="paragraph" w:styleId="Nagwek1">
    <w:name w:val="heading 1"/>
    <w:basedOn w:val="normal"/>
    <w:next w:val="normal"/>
    <w:rsid w:val="00604D3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604D3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604D3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604D3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604D3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604D3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04D35"/>
  </w:style>
  <w:style w:type="table" w:customStyle="1" w:styleId="TableNormal">
    <w:name w:val="Table Normal"/>
    <w:rsid w:val="00604D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04D3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604D3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worldwide/asean/msca-funded-postdoctoral-research-singapore-interview-global-fellow-dr-orazio" TargetMode="External"/><Relationship Id="rId3" Type="http://schemas.openxmlformats.org/officeDocument/2006/relationships/styles" Target="styles.xml"/><Relationship Id="rId7" Type="http://schemas.openxmlformats.org/officeDocument/2006/relationships/hyperlink" Target="http://ec.europa.eu/research/participants/data/ref/h2020/other/wp/2016-2017/annexes/h2020-wp1617-annex-a-countries-rules_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.europa.eu/research/participants/data/ref/h2020/other/wp/2016-2017/annexes/h2020-wp1617-annex-a-countries-rules_en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.europa.eu/research/mariecurieactions/actions/individual-fellowship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7C29-BFA6-4700-B77D-C19FCC88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</cp:lastModifiedBy>
  <cp:revision>5</cp:revision>
  <dcterms:created xsi:type="dcterms:W3CDTF">2020-04-17T13:31:00Z</dcterms:created>
  <dcterms:modified xsi:type="dcterms:W3CDTF">2020-04-17T14:18:00Z</dcterms:modified>
</cp:coreProperties>
</file>