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hd w:fill="ffffff" w:val="clear"/>
        <w:spacing w:after="160" w:line="201.60000000000002" w:lineRule="auto"/>
        <w:jc w:val="center"/>
        <w:rPr>
          <w:rFonts w:ascii="Lora" w:cs="Lora" w:eastAsia="Lora" w:hAnsi="Lora"/>
          <w:b w:val="1"/>
          <w:sz w:val="39"/>
          <w:szCs w:val="39"/>
        </w:rPr>
      </w:pPr>
      <w:bookmarkStart w:colFirst="0" w:colLast="0" w:name="_14xewgjhrpmc" w:id="0"/>
      <w:bookmarkEnd w:id="0"/>
      <w:r w:rsidDel="00000000" w:rsidR="00000000" w:rsidRPr="00000000">
        <w:rPr>
          <w:rFonts w:ascii="Lora" w:cs="Lora" w:eastAsia="Lora" w:hAnsi="Lora"/>
          <w:b w:val="1"/>
          <w:sz w:val="39"/>
          <w:szCs w:val="39"/>
          <w:rtl w:val="0"/>
        </w:rPr>
        <w:t xml:space="preserve">Nagrody McKinsey Achievement Awards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McKinsey jest zaangażowany w tworzenie różnorodnego i integracyjnego otoczenia oraz pasjonuje się w rozwoju liderów. Cieszymy się, że możemy ogłosić nową serię nagród McKinsey Achievement Awards, aby poznać i wspierać utalentowanych ludzi, którzy mogą być obecnie niewystarczająco reprezentowani na stanowiskach kierowniczych.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Aby kwalifikować się do nagrody McKinsey Achievement Award, powinieneś być profesjonalistą na wczesnym etapie kariery zawodowej z mniej niż 5-letnim doświadczeniem zawodowym lub być studentem pracującym w kierunku absolwenta lub licencjata.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Przyjmujemy zgłoszenia ze wszystkich uczelni i dyscyplin, w tym prawa, medycyny i inżynierii, a także doktorantów, menedżerów MBA oraz magistrów.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Ponadto osoby fizyczne powinny spełniać następujące wymagania do poszczególnych nagród: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McKinsey 1st Generation  Achievement Award</w:t>
      </w:r>
      <w:r w:rsidDel="00000000" w:rsidR="00000000" w:rsidRPr="00000000">
        <w:rPr>
          <w:rtl w:val="0"/>
        </w:rPr>
        <w:t xml:space="preserve">: dla osób, które jako pierwsze w rodzinie uzyskały wyższe wykształcenie akademickie (to znaczy, że rodzic(e) nie uczęszczali na studia i nie ukończyli uniwersytetu).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McKinsey LGBTQ+ Achievement Award</w:t>
      </w:r>
      <w:r w:rsidDel="00000000" w:rsidR="00000000" w:rsidRPr="00000000">
        <w:rPr>
          <w:rtl w:val="0"/>
        </w:rPr>
        <w:t xml:space="preserve">: dla osób, które identyfikują siebie jako osoby homoseksualne, biseksualne, transpłciowe, queer lub nieokreślonych.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McKinsey Women Achievement Award</w:t>
      </w:r>
      <w:r w:rsidDel="00000000" w:rsidR="00000000" w:rsidRPr="00000000">
        <w:rPr>
          <w:rtl w:val="0"/>
        </w:rPr>
        <w:t xml:space="preserve">: dla osób, które identyfikują siebie jako kobiety.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Możesz ubiegać się tylko o jedną nagrodę, dlatego prosimy o złożenie wniosku o nagrodę najbardziej odpowiednią dla Ciebie.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Laureaci nagród otrzymają: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6-miesięczną opiekę mentora</w:t>
      </w:r>
      <w:r w:rsidDel="00000000" w:rsidR="00000000" w:rsidRPr="00000000">
        <w:rPr>
          <w:rtl w:val="0"/>
        </w:rPr>
        <w:t xml:space="preserve">: konsultant McKinsey będzie ciebie kształcił i dzielił się poradami dotyczącymi awansu akademickiego lub zawodowego. Będą odpowiadać na pytania i pomagać w przygotowaniu do rozmowy kwalifikacyjnej, jeśli złożysz podanie o pracę w McKinsey.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2.500 USD</w:t>
      </w:r>
      <w:r w:rsidDel="00000000" w:rsidR="00000000" w:rsidRPr="00000000">
        <w:rPr>
          <w:rtl w:val="0"/>
        </w:rPr>
        <w:t xml:space="preserve"> (lub równowartość w walucie lokalnej) na wsparcie rozwoju akademickiego lub zawodowego.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Podczas procesu aplikacyjnego zostaniesz poproszony o wypełnienie krótkiego formularza online i wybranie maksymalnie dwóch biur, z którymi masz połączenie i / lub jesteś zainteresowany. Może to być miejsce zamieszkania  lub gdzie posługujesz się lokalnym językiem. Nasi koledzy z biura sprawdzą twoje zgłoszenie i przydzielą cię do mentora McKinsey. Jeśli chcesz ubiegać się o staż lub pełnoetatowe stanowisko w McKinsey, zalecamy wybranie biura w miejscu, w którym chcesz pracować.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Nie wszystkie biura McKinsey sponsorują te nagrody, ponieważ prowadzą lokalnie inne inicjatywy na rzecz różnorodności i integracji. Biura sponsorujące i funkcje biznesowe dla każdej nagrody można znaleźć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na stronie internetowej</w:t>
        </w:r>
      </w:hyperlink>
      <w:r w:rsidDel="00000000" w:rsidR="00000000" w:rsidRPr="00000000">
        <w:rPr>
          <w:rFonts w:ascii="Roboto" w:cs="Roboto" w:eastAsia="Roboto" w:hAnsi="Roboto"/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Aby złożyć wniosek, prześlij następujące dokumenty do 8 czerwca 2020 r. Przed przesłaniem wniosku upewnij się, że dołączyłeś wszystkie odpowiednie załączniki - nie będziemy w stanie przetworzyć Twojego wniosku bez CV, eseju i transkrypcji zgodnie z wymaganiem.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Twoje CV w języku angielskim (maksymalnie 1-2 strony) z listą najnowszych informacji o edukacji, w tym ocen oraz potwierdzonych przyszłych planów edukacji, w tym przewidywanych dat rozpoczęcia i ukończenia studiów. Twoje CV powinno zawierać doświadczenie zawodowe, w tym pracę w niepełnym wymiarze godzin i wolontariat, a także zajęcia pozalekcyjne i osiągnięcia.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Krótki esej (250 słów lub mniej) o twoim najważniejszym lub najciekawszym osobistym osiągnięciu. Podaj przeszkody, które pokonałeś, aby zdobyć  to osiągnięcie, oraz dlaczego jest to dla Ciebie ważne.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Transkrypcje akademickie w zależności od wyboru biura.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 czerwcu skontaktujemy się z Tobą w sprawie Twojej aplikacji. Wybrani kandydaci zostaną zaproszeni na krótką rozmowę telefoniczną, aby dowiedzieć się więcej o twoim doświadczeniu i osiągnięciach oraz odpowiedzieć na wszelkie pytania dotyczące McKinsey.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240"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sz w:val="20"/>
          <w:szCs w:val="20"/>
          <w:rtl w:val="0"/>
        </w:rPr>
        <w:t xml:space="preserve">Informacje pochodzą ze strony:</w:t>
      </w:r>
      <w:hyperlink r:id="rId7">
        <w:r w:rsidDel="00000000" w:rsidR="00000000" w:rsidRPr="00000000">
          <w:rPr>
            <w:rFonts w:ascii="Roboto" w:cs="Roboto" w:eastAsia="Roboto" w:hAnsi="Roboto"/>
            <w:i w:val="1"/>
            <w:sz w:val="20"/>
            <w:szCs w:val="20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Roboto" w:cs="Roboto" w:eastAsia="Roboto" w:hAnsi="Roboto"/>
            <w:i w:val="1"/>
            <w:color w:val="1155cc"/>
            <w:sz w:val="20"/>
            <w:szCs w:val="20"/>
            <w:u w:val="single"/>
            <w:rtl w:val="0"/>
          </w:rPr>
          <w:t xml:space="preserve">https://www.mckinsey.com/careers/mckinsey-achievement-awards/overview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mckinsey.com/careers/mckinsey-achievement-awards/apply" TargetMode="External"/><Relationship Id="rId7" Type="http://schemas.openxmlformats.org/officeDocument/2006/relationships/hyperlink" Target="https://www.mckinsey.com/careers/mckinsey-achievement-awards/overview" TargetMode="External"/><Relationship Id="rId8" Type="http://schemas.openxmlformats.org/officeDocument/2006/relationships/hyperlink" Target="https://www.mckinsey.com/careers/mckinsey-achievement-awards/over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