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C2" w:rsidRPr="00BF4843" w:rsidRDefault="00CE1A7E" w:rsidP="0050557F">
      <w:pPr>
        <w:pStyle w:val="Nagwek1"/>
        <w:spacing w:before="0" w:after="240"/>
      </w:pPr>
      <w:r w:rsidRPr="00BF4843">
        <w:rPr>
          <w:rFonts w:ascii="Cambria" w:eastAsia="Cambria" w:hAnsi="Cambria" w:cs="Times New Roman"/>
          <w:color w:val="365F91"/>
        </w:rPr>
        <w:t>Stypendia</w:t>
      </w:r>
      <w:r>
        <w:rPr>
          <w:rFonts w:ascii="Cambria" w:eastAsia="Cambria" w:hAnsi="Cambria" w:cs="Times New Roman"/>
          <w:color w:val="365F91"/>
        </w:rPr>
        <w:t xml:space="preserve"> na </w:t>
      </w:r>
      <w:r w:rsidRPr="00BF4843">
        <w:rPr>
          <w:rFonts w:ascii="Cambria" w:eastAsia="Cambria" w:hAnsi="Cambria" w:cs="Times New Roman"/>
          <w:color w:val="365F91"/>
        </w:rPr>
        <w:t>studia międzynarodowe - Uniwersytet</w:t>
      </w:r>
      <w:r>
        <w:rPr>
          <w:rFonts w:ascii="Cambria" w:eastAsia="Cambria" w:hAnsi="Cambria" w:cs="Times New Roman"/>
          <w:color w:val="365F91"/>
        </w:rPr>
        <w:t xml:space="preserve"> w </w:t>
      </w:r>
      <w:r w:rsidRPr="00BF4843">
        <w:rPr>
          <w:rFonts w:ascii="Cambria" w:eastAsia="Cambria" w:hAnsi="Cambria" w:cs="Times New Roman"/>
          <w:color w:val="365F91"/>
        </w:rPr>
        <w:t>Tartu</w:t>
      </w:r>
    </w:p>
    <w:p w:rsidR="0050557F" w:rsidRDefault="004000D9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="Arial" w:hAnsi="Arial" w:cs="Arial"/>
          <w:color w:val="333333"/>
          <w:sz w:val="18"/>
          <w:szCs w:val="18"/>
        </w:rPr>
      </w:pPr>
      <w:hyperlink r:id="rId5" w:history="1">
        <w:r w:rsidR="00CE1A7E">
          <w:rPr>
            <w:rFonts w:ascii="Arial" w:eastAsia="Arial" w:hAnsi="Arial" w:cs="Arial"/>
            <w:color w:val="0000FF"/>
            <w:sz w:val="18"/>
            <w:szCs w:val="18"/>
          </w:rPr>
          <w:t>Uniwersytet w </w:t>
        </w:r>
        <w:r w:rsidR="00CE1A7E">
          <w:rPr>
            <w:rFonts w:ascii="Arial" w:eastAsia="Arial" w:hAnsi="Arial" w:cs="Arial"/>
            <w:color w:val="0000FF"/>
            <w:sz w:val="18"/>
            <w:szCs w:val="18"/>
          </w:rPr>
          <w:t>Tartu</w:t>
        </w:r>
      </w:hyperlink>
      <w:r w:rsidR="00CE1A7E">
        <w:rPr>
          <w:rFonts w:ascii="Arial" w:eastAsia="Arial" w:hAnsi="Arial" w:cs="Arial"/>
          <w:color w:val="333333"/>
          <w:sz w:val="18"/>
          <w:szCs w:val="18"/>
        </w:rPr>
        <w:t xml:space="preserve"> ogłosił nabór na </w:t>
      </w:r>
      <w:r w:rsidR="00CE1A7E">
        <w:rPr>
          <w:rFonts w:ascii="Arial" w:eastAsia="Arial" w:hAnsi="Arial" w:cs="Arial"/>
          <w:color w:val="333333"/>
          <w:sz w:val="18"/>
          <w:szCs w:val="18"/>
        </w:rPr>
        <w:t>studia licencjackie i </w:t>
      </w:r>
      <w:r w:rsidR="00CE1A7E">
        <w:rPr>
          <w:rFonts w:ascii="Arial" w:eastAsia="Arial" w:hAnsi="Arial" w:cs="Arial"/>
          <w:color w:val="333333"/>
          <w:sz w:val="18"/>
          <w:szCs w:val="18"/>
        </w:rPr>
        <w:t>magisterskie, do </w:t>
      </w:r>
      <w:r w:rsidR="00CE1A7E">
        <w:rPr>
          <w:rFonts w:ascii="Arial" w:eastAsia="Arial" w:hAnsi="Arial" w:cs="Arial"/>
          <w:color w:val="333333"/>
          <w:sz w:val="18"/>
          <w:szCs w:val="18"/>
        </w:rPr>
        <w:t>któryc</w:t>
      </w:r>
      <w:r w:rsidR="00E441C7">
        <w:rPr>
          <w:rFonts w:ascii="Arial" w:eastAsia="Arial" w:hAnsi="Arial" w:cs="Arial"/>
          <w:color w:val="333333"/>
          <w:sz w:val="18"/>
          <w:szCs w:val="18"/>
        </w:rPr>
        <w:t>h zapewnia stypendia, które pokrywają</w:t>
      </w:r>
      <w:r w:rsidR="00CE1A7E">
        <w:rPr>
          <w:rFonts w:ascii="Arial" w:eastAsia="Arial" w:hAnsi="Arial" w:cs="Arial"/>
          <w:color w:val="333333"/>
          <w:sz w:val="18"/>
          <w:szCs w:val="18"/>
        </w:rPr>
        <w:t xml:space="preserve"> całość czesnego. Aplikuj na </w:t>
      </w:r>
      <w:r w:rsidR="00CE1A7E">
        <w:rPr>
          <w:rFonts w:ascii="Arial" w:eastAsia="Arial" w:hAnsi="Arial" w:cs="Arial"/>
          <w:color w:val="333333"/>
          <w:sz w:val="18"/>
          <w:szCs w:val="18"/>
        </w:rPr>
        <w:t>studia już teraz i </w:t>
      </w:r>
      <w:r w:rsidR="00CE1A7E">
        <w:rPr>
          <w:rFonts w:ascii="Arial" w:eastAsia="Arial" w:hAnsi="Arial" w:cs="Arial"/>
          <w:color w:val="333333"/>
          <w:sz w:val="18"/>
          <w:szCs w:val="18"/>
        </w:rPr>
        <w:t>zadbaj</w:t>
      </w:r>
      <w:r w:rsidR="00E441C7">
        <w:rPr>
          <w:rFonts w:ascii="Arial" w:eastAsia="Arial" w:hAnsi="Arial" w:cs="Arial"/>
          <w:color w:val="333333"/>
          <w:sz w:val="18"/>
          <w:szCs w:val="18"/>
        </w:rPr>
        <w:t xml:space="preserve"> o </w:t>
      </w:r>
      <w:r w:rsidR="00CE1A7E">
        <w:rPr>
          <w:rFonts w:ascii="Arial" w:eastAsia="Arial" w:hAnsi="Arial" w:cs="Arial"/>
          <w:color w:val="333333"/>
          <w:sz w:val="18"/>
          <w:szCs w:val="18"/>
        </w:rPr>
        <w:t>solidne podstawy dla swojej kariery zawodowej!</w:t>
      </w:r>
    </w:p>
    <w:p w:rsidR="00CE1A7E" w:rsidRPr="00BF4843" w:rsidRDefault="00CE1A7E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50557F" w:rsidRPr="00BF4843" w:rsidRDefault="00CE1A7E" w:rsidP="00BF4843">
      <w:pPr>
        <w:pStyle w:val="NormalnyWeb"/>
        <w:shd w:val="clear" w:color="auto" w:fill="FFFFFF"/>
        <w:spacing w:before="0" w:beforeAutospacing="0" w:after="225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Założony w </w:t>
      </w:r>
      <w:r>
        <w:rPr>
          <w:rFonts w:ascii="Arial" w:eastAsia="Arial" w:hAnsi="Arial" w:cs="Arial"/>
          <w:color w:val="333333"/>
          <w:sz w:val="18"/>
          <w:szCs w:val="18"/>
        </w:rPr>
        <w:t>1632 roku Uniwersytet w </w:t>
      </w:r>
      <w:r>
        <w:rPr>
          <w:rFonts w:ascii="Arial" w:eastAsia="Arial" w:hAnsi="Arial" w:cs="Arial"/>
          <w:color w:val="333333"/>
          <w:sz w:val="18"/>
          <w:szCs w:val="18"/>
        </w:rPr>
        <w:t>Tartu (UT) jest jednym z najbardziej szanowanych ośrodków edukacji i </w:t>
      </w:r>
      <w:r>
        <w:rPr>
          <w:rFonts w:ascii="Arial" w:eastAsia="Arial" w:hAnsi="Arial" w:cs="Arial"/>
          <w:color w:val="333333"/>
          <w:sz w:val="18"/>
          <w:szCs w:val="18"/>
        </w:rPr>
        <w:t>badań w </w:t>
      </w:r>
      <w:r>
        <w:rPr>
          <w:rFonts w:ascii="Arial" w:eastAsia="Arial" w:hAnsi="Arial" w:cs="Arial"/>
          <w:color w:val="333333"/>
          <w:sz w:val="18"/>
          <w:szCs w:val="18"/>
        </w:rPr>
        <w:t>Europie Środkowej i </w:t>
      </w:r>
      <w:r>
        <w:rPr>
          <w:rFonts w:ascii="Arial" w:eastAsia="Arial" w:hAnsi="Arial" w:cs="Arial"/>
          <w:color w:val="333333"/>
          <w:sz w:val="18"/>
          <w:szCs w:val="18"/>
        </w:rPr>
        <w:t>Wschodniej,</w:t>
      </w:r>
      <w:r w:rsidR="00E441C7">
        <w:rPr>
          <w:rFonts w:ascii="Arial" w:eastAsia="Arial" w:hAnsi="Arial" w:cs="Arial"/>
          <w:color w:val="333333"/>
          <w:sz w:val="18"/>
          <w:szCs w:val="18"/>
        </w:rPr>
        <w:t xml:space="preserve"> a </w:t>
      </w:r>
      <w:r>
        <w:rPr>
          <w:rFonts w:ascii="Arial" w:eastAsia="Arial" w:hAnsi="Arial" w:cs="Arial"/>
          <w:color w:val="333333"/>
          <w:sz w:val="18"/>
          <w:szCs w:val="18"/>
        </w:rPr>
        <w:t>także największym i 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najbardziej wszechstronnym </w:t>
      </w:r>
      <w:r>
        <w:rPr>
          <w:rFonts w:ascii="Arial" w:eastAsia="Arial" w:hAnsi="Arial" w:cs="Arial"/>
          <w:color w:val="333333"/>
          <w:sz w:val="18"/>
          <w:szCs w:val="18"/>
        </w:rPr>
        <w:t>uniwer</w:t>
      </w:r>
      <w:r w:rsidR="00BF4843">
        <w:rPr>
          <w:rFonts w:ascii="Arial" w:eastAsia="Arial" w:hAnsi="Arial" w:cs="Arial"/>
          <w:color w:val="333333"/>
          <w:sz w:val="18"/>
          <w:szCs w:val="18"/>
        </w:rPr>
        <w:t>sytetem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w </w:t>
      </w:r>
      <w:r w:rsidR="00BF4843">
        <w:rPr>
          <w:rFonts w:ascii="Arial" w:eastAsia="Arial" w:hAnsi="Arial" w:cs="Arial"/>
          <w:color w:val="333333"/>
          <w:sz w:val="18"/>
          <w:szCs w:val="18"/>
        </w:rPr>
        <w:t>Estonii. N</w:t>
      </w:r>
      <w:r>
        <w:rPr>
          <w:rFonts w:ascii="Arial" w:eastAsia="Arial" w:hAnsi="Arial" w:cs="Arial"/>
          <w:color w:val="333333"/>
          <w:sz w:val="18"/>
          <w:szCs w:val="18"/>
        </w:rPr>
        <w:t>ależy do </w:t>
      </w:r>
      <w:r>
        <w:rPr>
          <w:rFonts w:ascii="Arial" w:eastAsia="Arial" w:hAnsi="Arial" w:cs="Arial"/>
          <w:color w:val="333333"/>
          <w:sz w:val="18"/>
          <w:szCs w:val="18"/>
        </w:rPr>
        <w:t>1,2% najlepszych uczelni na </w:t>
      </w:r>
      <w:r>
        <w:rPr>
          <w:rFonts w:ascii="Arial" w:eastAsia="Arial" w:hAnsi="Arial" w:cs="Arial"/>
          <w:color w:val="333333"/>
          <w:sz w:val="18"/>
          <w:szCs w:val="18"/>
        </w:rPr>
        <w:t>świecie i </w:t>
      </w:r>
      <w:r>
        <w:rPr>
          <w:rFonts w:ascii="Arial" w:eastAsia="Arial" w:hAnsi="Arial" w:cs="Arial"/>
          <w:color w:val="333333"/>
          <w:sz w:val="18"/>
          <w:szCs w:val="18"/>
        </w:rPr>
        <w:t>znajduje się wśród czterech najlepszych w 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Europie Wschodzącej </w:t>
      </w:r>
      <w:r w:rsidR="00BF4843">
        <w:rPr>
          <w:rFonts w:ascii="Arial" w:eastAsia="Arial" w:hAnsi="Arial" w:cs="Arial"/>
          <w:color w:val="333333"/>
          <w:sz w:val="18"/>
          <w:szCs w:val="18"/>
        </w:rPr>
        <w:t>oraz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Azji Środkowej (jak przedstawiono w 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światowym rankingu uczelni QS World University Rankings). Każdego roku </w:t>
      </w:r>
      <w:r>
        <w:rPr>
          <w:rFonts w:ascii="Arial" w:eastAsia="Arial" w:hAnsi="Arial" w:cs="Arial"/>
          <w:color w:val="333333"/>
          <w:sz w:val="18"/>
          <w:szCs w:val="18"/>
        </w:rPr>
        <w:t>przyciąga coraz większą liczbę studentów z całego świata. Obecnie studiuje tu 13 400 osób, w </w:t>
      </w:r>
      <w:r>
        <w:rPr>
          <w:rFonts w:ascii="Arial" w:eastAsia="Arial" w:hAnsi="Arial" w:cs="Arial"/>
          <w:color w:val="333333"/>
          <w:sz w:val="18"/>
          <w:szCs w:val="18"/>
        </w:rPr>
        <w:t>tym ponad 1 660 studentów z 101 krajów.</w:t>
      </w:r>
    </w:p>
    <w:p w:rsidR="0050557F" w:rsidRPr="00BF4843" w:rsidRDefault="00CE1A7E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F4843">
        <w:rPr>
          <w:rStyle w:val="Pogrubienie"/>
          <w:rFonts w:ascii="Arial" w:eastAsia="Arial" w:hAnsi="Arial" w:cs="Arial"/>
          <w:color w:val="333333"/>
          <w:sz w:val="18"/>
          <w:szCs w:val="18"/>
        </w:rPr>
        <w:t>Kierunki studiów</w:t>
      </w:r>
    </w:p>
    <w:p w:rsidR="0050557F" w:rsidRPr="0050557F" w:rsidRDefault="00CE1A7E" w:rsidP="00BF4843">
      <w:pPr>
        <w:pStyle w:val="NormalnyWeb"/>
        <w:shd w:val="clear" w:color="auto" w:fill="FFFFFF"/>
        <w:spacing w:before="0" w:beforeAutospacing="0" w:after="225" w:afterAutospacing="0" w:line="270" w:lineRule="atLeast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Uczelnia oferuje 27 kierunków związanych ze studiami międzynarodowymi, z różnych dziedzin akadem</w:t>
      </w:r>
      <w:r>
        <w:rPr>
          <w:rFonts w:ascii="Arial" w:eastAsia="Arial" w:hAnsi="Arial" w:cs="Arial"/>
          <w:color w:val="333333"/>
          <w:sz w:val="18"/>
          <w:szCs w:val="18"/>
        </w:rPr>
        <w:t>ickich, które są dostępne w 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języku angielskim. Pełna lista znajduje się </w:t>
      </w:r>
      <w:hyperlink r:id="rId6" w:history="1">
        <w:r>
          <w:rPr>
            <w:rFonts w:ascii="Arial" w:eastAsia="Arial" w:hAnsi="Arial" w:cs="Arial"/>
            <w:color w:val="0000FF"/>
            <w:sz w:val="18"/>
            <w:szCs w:val="18"/>
          </w:rPr>
          <w:t>tutaj</w:t>
        </w:r>
      </w:hyperlink>
      <w:r w:rsidR="00BF4843">
        <w:t>.</w:t>
      </w:r>
    </w:p>
    <w:p w:rsidR="0050557F" w:rsidRPr="00BF4843" w:rsidRDefault="00CE1A7E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F4843">
        <w:rPr>
          <w:rStyle w:val="Pogrubienie"/>
          <w:rFonts w:ascii="Arial" w:eastAsia="Arial" w:hAnsi="Arial" w:cs="Arial"/>
          <w:color w:val="333333"/>
          <w:sz w:val="18"/>
          <w:szCs w:val="18"/>
        </w:rPr>
        <w:t>Stypendia</w:t>
      </w:r>
    </w:p>
    <w:p w:rsidR="0050557F" w:rsidRPr="00BF4843" w:rsidRDefault="00CE1A7E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Na prawie każdym kierunku studiów międzynarodowych, oferowanych przez Uniwersytet w </w:t>
      </w:r>
      <w:r>
        <w:rPr>
          <w:rFonts w:ascii="Arial" w:eastAsia="Arial" w:hAnsi="Arial" w:cs="Arial"/>
          <w:color w:val="333333"/>
          <w:sz w:val="18"/>
          <w:szCs w:val="18"/>
        </w:rPr>
        <w:t>Tartu, zapewniono wyżej wymienione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stypendium dla najlepszych studentów wybieranych w </w:t>
      </w:r>
      <w:r>
        <w:rPr>
          <w:rFonts w:ascii="Arial" w:eastAsia="Arial" w:hAnsi="Arial" w:cs="Arial"/>
          <w:color w:val="333333"/>
          <w:sz w:val="18"/>
          <w:szCs w:val="18"/>
        </w:rPr>
        <w:t>oparciu</w:t>
      </w:r>
      <w:r w:rsidR="00E441C7">
        <w:rPr>
          <w:rFonts w:ascii="Arial" w:eastAsia="Arial" w:hAnsi="Arial" w:cs="Arial"/>
          <w:color w:val="333333"/>
          <w:sz w:val="18"/>
          <w:szCs w:val="18"/>
        </w:rPr>
        <w:t xml:space="preserve"> o </w:t>
      </w:r>
      <w:r>
        <w:rPr>
          <w:rFonts w:ascii="Arial" w:eastAsia="Arial" w:hAnsi="Arial" w:cs="Arial"/>
          <w:color w:val="333333"/>
          <w:sz w:val="18"/>
          <w:szCs w:val="18"/>
        </w:rPr>
        <w:t>listę rankingową. Wszyscy ka</w:t>
      </w:r>
      <w:r w:rsidR="00BF4843">
        <w:rPr>
          <w:rFonts w:ascii="Arial" w:eastAsia="Arial" w:hAnsi="Arial" w:cs="Arial"/>
          <w:color w:val="333333"/>
          <w:sz w:val="18"/>
          <w:szCs w:val="18"/>
        </w:rPr>
        <w:t>ndydaci, którzy składają wnioski</w:t>
      </w:r>
      <w:r w:rsidR="00E441C7">
        <w:rPr>
          <w:rFonts w:ascii="Arial" w:eastAsia="Arial" w:hAnsi="Arial" w:cs="Arial"/>
          <w:color w:val="333333"/>
          <w:sz w:val="18"/>
          <w:szCs w:val="18"/>
        </w:rPr>
        <w:t xml:space="preserve"> o </w:t>
      </w:r>
      <w:r w:rsidR="00BF4843">
        <w:rPr>
          <w:rFonts w:ascii="Arial" w:eastAsia="Arial" w:hAnsi="Arial" w:cs="Arial"/>
          <w:color w:val="333333"/>
          <w:sz w:val="18"/>
          <w:szCs w:val="18"/>
        </w:rPr>
        <w:t>przyjecie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na </w:t>
      </w:r>
      <w:r>
        <w:rPr>
          <w:rFonts w:ascii="Arial" w:eastAsia="Arial" w:hAnsi="Arial" w:cs="Arial"/>
          <w:color w:val="333333"/>
          <w:sz w:val="18"/>
          <w:szCs w:val="18"/>
        </w:rPr>
        <w:t>kierunki licencjackie i 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magisterskie będą automatycznie brani pod uwagę podczas przyznawania stypendium, więc nie ma potrzeby </w:t>
      </w:r>
      <w:r w:rsidR="00BF4843">
        <w:rPr>
          <w:rFonts w:ascii="Arial" w:eastAsia="Arial" w:hAnsi="Arial" w:cs="Arial"/>
          <w:color w:val="333333"/>
          <w:sz w:val="18"/>
          <w:szCs w:val="18"/>
        </w:rPr>
        <w:t>składać osobnych podań.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Stypendyści nie będą musieli płacić czesnego, jeśli w </w:t>
      </w:r>
      <w:r>
        <w:rPr>
          <w:rFonts w:ascii="Arial" w:eastAsia="Arial" w:hAnsi="Arial" w:cs="Arial"/>
          <w:color w:val="333333"/>
          <w:sz w:val="18"/>
          <w:szCs w:val="18"/>
        </w:rPr>
        <w:t>ciągu każdego semestru uz</w:t>
      </w:r>
      <w:r w:rsidR="00BF4843">
        <w:rPr>
          <w:rFonts w:ascii="Arial" w:eastAsia="Arial" w:hAnsi="Arial" w:cs="Arial"/>
          <w:color w:val="333333"/>
          <w:sz w:val="18"/>
          <w:szCs w:val="18"/>
        </w:rPr>
        <w:t>yskają 30 punktów ECTS,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na </w:t>
      </w:r>
      <w:r w:rsidR="00BF4843">
        <w:rPr>
          <w:rFonts w:ascii="Arial" w:eastAsia="Arial" w:hAnsi="Arial" w:cs="Arial"/>
          <w:color w:val="333333"/>
          <w:sz w:val="18"/>
          <w:szCs w:val="18"/>
        </w:rPr>
        <w:t>które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przypada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ilość nauki wymaganej podczas studiowania w </w:t>
      </w:r>
      <w:r>
        <w:rPr>
          <w:rFonts w:ascii="Arial" w:eastAsia="Arial" w:hAnsi="Arial" w:cs="Arial"/>
          <w:color w:val="333333"/>
          <w:sz w:val="18"/>
          <w:szCs w:val="18"/>
        </w:rPr>
        <w:t>pełnym wymiarze godzin. Dodatkowo studenci mogą ubiegać się</w:t>
      </w:r>
      <w:r w:rsidR="00E441C7">
        <w:rPr>
          <w:rFonts w:ascii="Arial" w:eastAsia="Arial" w:hAnsi="Arial" w:cs="Arial"/>
          <w:color w:val="333333"/>
          <w:sz w:val="18"/>
          <w:szCs w:val="18"/>
        </w:rPr>
        <w:t xml:space="preserve"> o </w:t>
      </w:r>
      <w:r>
        <w:rPr>
          <w:rFonts w:ascii="Arial" w:eastAsia="Arial" w:hAnsi="Arial" w:cs="Arial"/>
          <w:color w:val="333333"/>
          <w:sz w:val="18"/>
          <w:szCs w:val="18"/>
        </w:rPr>
        <w:t>sty</w:t>
      </w:r>
      <w:r w:rsidR="00827ACD">
        <w:rPr>
          <w:rFonts w:ascii="Arial" w:eastAsia="Arial" w:hAnsi="Arial" w:cs="Arial"/>
          <w:color w:val="333333"/>
          <w:sz w:val="18"/>
          <w:szCs w:val="18"/>
        </w:rPr>
        <w:t>pendia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na </w:t>
      </w:r>
      <w:r w:rsidR="00827ACD">
        <w:rPr>
          <w:rFonts w:ascii="Arial" w:eastAsia="Arial" w:hAnsi="Arial" w:cs="Arial"/>
          <w:color w:val="333333"/>
          <w:sz w:val="18"/>
          <w:szCs w:val="18"/>
        </w:rPr>
        <w:t>pokrycie kosztów</w:t>
      </w:r>
      <w:r w:rsidR="00BF4843">
        <w:rPr>
          <w:rFonts w:ascii="Arial" w:eastAsia="Arial" w:hAnsi="Arial" w:cs="Arial"/>
          <w:color w:val="333333"/>
          <w:sz w:val="18"/>
          <w:szCs w:val="18"/>
        </w:rPr>
        <w:t xml:space="preserve"> utrzymania</w:t>
      </w:r>
      <w:r>
        <w:rPr>
          <w:rFonts w:ascii="Arial" w:eastAsia="Arial" w:hAnsi="Arial" w:cs="Arial"/>
          <w:color w:val="333333"/>
          <w:sz w:val="18"/>
          <w:szCs w:val="18"/>
        </w:rPr>
        <w:t>.</w:t>
      </w:r>
    </w:p>
    <w:p w:rsidR="0050557F" w:rsidRPr="00BF4843" w:rsidRDefault="0050557F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</w:p>
    <w:p w:rsidR="0050557F" w:rsidRPr="00BF4843" w:rsidRDefault="00CE1A7E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BF4843">
        <w:rPr>
          <w:rStyle w:val="Pogrubienie"/>
          <w:rFonts w:ascii="Arial" w:eastAsia="Arial" w:hAnsi="Arial" w:cs="Arial"/>
          <w:color w:val="333333"/>
          <w:sz w:val="18"/>
          <w:szCs w:val="18"/>
        </w:rPr>
        <w:t>Jak złożyć wniosek?</w:t>
      </w:r>
    </w:p>
    <w:p w:rsidR="0050557F" w:rsidRPr="0050557F" w:rsidRDefault="00CE1A7E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="Arial" w:hAnsi="Arial" w:cs="Arial"/>
          <w:color w:val="0000FF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>Studenci przyjmowani są raz w </w:t>
      </w:r>
      <w:r>
        <w:rPr>
          <w:rFonts w:ascii="Arial" w:eastAsia="Arial" w:hAnsi="Arial" w:cs="Arial"/>
          <w:color w:val="333333"/>
          <w:sz w:val="18"/>
          <w:szCs w:val="18"/>
        </w:rPr>
        <w:t>roku na </w:t>
      </w:r>
      <w:r>
        <w:rPr>
          <w:rFonts w:ascii="Arial" w:eastAsia="Arial" w:hAnsi="Arial" w:cs="Arial"/>
          <w:color w:val="333333"/>
          <w:sz w:val="18"/>
          <w:szCs w:val="18"/>
        </w:rPr>
        <w:t>wiosnę,</w:t>
      </w:r>
      <w:r w:rsidR="00E441C7">
        <w:rPr>
          <w:rFonts w:ascii="Arial" w:eastAsia="Arial" w:hAnsi="Arial" w:cs="Arial"/>
          <w:color w:val="333333"/>
          <w:sz w:val="18"/>
          <w:szCs w:val="18"/>
        </w:rPr>
        <w:t xml:space="preserve"> a </w:t>
      </w:r>
      <w:r>
        <w:rPr>
          <w:rFonts w:ascii="Arial" w:eastAsia="Arial" w:hAnsi="Arial" w:cs="Arial"/>
          <w:color w:val="333333"/>
          <w:sz w:val="18"/>
          <w:szCs w:val="18"/>
        </w:rPr>
        <w:t>rok akademicki rozpoczyna się 31 sierpnia.</w:t>
      </w:r>
      <w:r w:rsidR="00E441C7">
        <w:rPr>
          <w:rFonts w:ascii="Arial" w:eastAsia="Arial" w:hAnsi="Arial" w:cs="Arial"/>
          <w:color w:val="333333"/>
          <w:sz w:val="18"/>
          <w:szCs w:val="18"/>
        </w:rPr>
        <w:t xml:space="preserve"> O </w:t>
      </w:r>
      <w:r>
        <w:rPr>
          <w:rFonts w:ascii="Arial" w:eastAsia="Arial" w:hAnsi="Arial" w:cs="Arial"/>
          <w:color w:val="333333"/>
          <w:sz w:val="18"/>
          <w:szCs w:val="18"/>
        </w:rPr>
        <w:t>studia na </w:t>
      </w:r>
      <w:r>
        <w:rPr>
          <w:rFonts w:ascii="Arial" w:eastAsia="Arial" w:hAnsi="Arial" w:cs="Arial"/>
          <w:color w:val="333333"/>
          <w:sz w:val="18"/>
          <w:szCs w:val="18"/>
        </w:rPr>
        <w:t>Uniwersytecie w 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Tartu może ubiegać się każdy, niezależnie od kraju </w:t>
      </w:r>
      <w:r>
        <w:rPr>
          <w:rFonts w:ascii="Arial" w:eastAsia="Arial" w:hAnsi="Arial" w:cs="Arial"/>
          <w:color w:val="333333"/>
          <w:sz w:val="18"/>
          <w:szCs w:val="18"/>
        </w:rPr>
        <w:t>pochodzenia, kto ukończył poprzedni poziom edukacji, czyli w </w:t>
      </w:r>
      <w:r>
        <w:rPr>
          <w:rFonts w:ascii="Arial" w:eastAsia="Arial" w:hAnsi="Arial" w:cs="Arial"/>
          <w:color w:val="333333"/>
          <w:sz w:val="18"/>
          <w:szCs w:val="18"/>
        </w:rPr>
        <w:t>przypadku studiów licencjackich wymagane jest ukończenie szkoły średniej, natomiast do </w:t>
      </w:r>
      <w:r>
        <w:rPr>
          <w:rFonts w:ascii="Arial" w:eastAsia="Arial" w:hAnsi="Arial" w:cs="Arial"/>
          <w:color w:val="333333"/>
          <w:sz w:val="18"/>
          <w:szCs w:val="18"/>
        </w:rPr>
        <w:t>studiów magisterskich wymagane są studia licencjackie. Jeśli termin ukończenia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 studiów przypada na </w:t>
      </w:r>
      <w:r>
        <w:rPr>
          <w:rFonts w:ascii="Arial" w:eastAsia="Arial" w:hAnsi="Arial" w:cs="Arial"/>
          <w:color w:val="333333"/>
          <w:sz w:val="18"/>
          <w:szCs w:val="18"/>
        </w:rPr>
        <w:t>wiosnę lu</w:t>
      </w:r>
      <w:r>
        <w:rPr>
          <w:rFonts w:ascii="Arial" w:eastAsia="Arial" w:hAnsi="Arial" w:cs="Arial"/>
          <w:color w:val="333333"/>
          <w:sz w:val="18"/>
          <w:szCs w:val="18"/>
        </w:rPr>
        <w:t>b lato 2020 roku, nadal można składać wniosek</w:t>
      </w:r>
      <w:r w:rsidR="00E441C7">
        <w:rPr>
          <w:rFonts w:ascii="Arial" w:eastAsia="Arial" w:hAnsi="Arial" w:cs="Arial"/>
          <w:color w:val="333333"/>
          <w:sz w:val="18"/>
          <w:szCs w:val="18"/>
        </w:rPr>
        <w:t xml:space="preserve"> o </w:t>
      </w:r>
      <w:r>
        <w:rPr>
          <w:rFonts w:ascii="Arial" w:eastAsia="Arial" w:hAnsi="Arial" w:cs="Arial"/>
          <w:color w:val="333333"/>
          <w:sz w:val="18"/>
          <w:szCs w:val="18"/>
        </w:rPr>
        <w:t>przyjęcie na </w:t>
      </w:r>
      <w:r>
        <w:rPr>
          <w:rFonts w:ascii="Arial" w:eastAsia="Arial" w:hAnsi="Arial" w:cs="Arial"/>
          <w:color w:val="333333"/>
          <w:sz w:val="18"/>
          <w:szCs w:val="18"/>
        </w:rPr>
        <w:t>wybrany kierunek, przedstawiając najbardziej aktualną listę ocen lub wypis ocen z protokołu z obecnej uczelni. Należy przed upływem terminu wysłać wniosek online wraz z kopiami wszystkich wymagan</w:t>
      </w:r>
      <w:r>
        <w:rPr>
          <w:rFonts w:ascii="Arial" w:eastAsia="Arial" w:hAnsi="Arial" w:cs="Arial"/>
          <w:color w:val="333333"/>
          <w:sz w:val="18"/>
          <w:szCs w:val="18"/>
        </w:rPr>
        <w:t xml:space="preserve">ych dokumentów (w wersji elektronicznej) za pośrednictwem portalu </w:t>
      </w:r>
      <w:hyperlink r:id="rId7" w:history="1">
        <w:r>
          <w:rPr>
            <w:rFonts w:ascii="Arial" w:eastAsia="Arial" w:hAnsi="Arial" w:cs="Arial"/>
            <w:color w:val="0000FF"/>
            <w:sz w:val="18"/>
            <w:szCs w:val="18"/>
          </w:rPr>
          <w:t>Estonia.Dreamapply.com</w:t>
        </w:r>
      </w:hyperlink>
      <w:r>
        <w:rPr>
          <w:rFonts w:ascii="Arial" w:eastAsia="Arial" w:hAnsi="Arial" w:cs="Arial"/>
          <w:color w:val="333333"/>
          <w:sz w:val="18"/>
          <w:szCs w:val="18"/>
        </w:rPr>
        <w:t xml:space="preserve"> Więcej informacji można znaleźć na </w:t>
      </w:r>
      <w:r>
        <w:rPr>
          <w:rFonts w:ascii="Arial" w:eastAsia="Arial" w:hAnsi="Arial" w:cs="Arial"/>
          <w:color w:val="333333"/>
          <w:sz w:val="18"/>
          <w:szCs w:val="18"/>
        </w:rPr>
        <w:t>stronie</w:t>
      </w:r>
      <w:r w:rsidR="00BF4843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hyperlink r:id="rId8" w:history="1">
        <w:proofErr w:type="spellStart"/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ut.ee</w:t>
        </w:r>
        <w:proofErr w:type="spellEnd"/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/</w:t>
        </w:r>
        <w:proofErr w:type="spellStart"/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admissions</w:t>
        </w:r>
        <w:proofErr w:type="spellEnd"/>
      </w:hyperlink>
      <w:r w:rsidR="00BF4843">
        <w:t>.</w:t>
      </w:r>
    </w:p>
    <w:p w:rsidR="0050557F" w:rsidRDefault="00CE1A7E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br/>
        <w:t>Terminy składania wniosków:</w:t>
      </w:r>
    </w:p>
    <w:p w:rsidR="00BF4843" w:rsidRPr="0050557F" w:rsidRDefault="00BF4843" w:rsidP="00BF4843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</w:p>
    <w:p w:rsidR="0050557F" w:rsidRPr="0050557F" w:rsidRDefault="00CE1A7E" w:rsidP="00BF4843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ind w:left="142" w:hanging="142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eastAsia="Arial" w:hAnsi="Arial" w:cs="Arial"/>
          <w:color w:val="333333"/>
          <w:sz w:val="18"/>
          <w:szCs w:val="18"/>
        </w:rPr>
        <w:t>15 marca 2020 r. - studia magisterskie</w:t>
      </w:r>
      <w:r w:rsidR="00BF4843">
        <w:rPr>
          <w:rFonts w:ascii="Arial" w:eastAsia="Arial" w:hAnsi="Arial" w:cs="Arial"/>
          <w:color w:val="333333"/>
          <w:sz w:val="18"/>
          <w:szCs w:val="18"/>
        </w:rPr>
        <w:t>,</w:t>
      </w:r>
    </w:p>
    <w:p w:rsidR="0050557F" w:rsidRPr="0050557F" w:rsidRDefault="00CE1A7E" w:rsidP="00BF4843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ind w:left="142" w:hanging="142"/>
        <w:jc w:val="both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eastAsia="Arial" w:hAnsi="Arial" w:cs="Arial"/>
          <w:color w:val="333333"/>
          <w:sz w:val="18"/>
          <w:szCs w:val="18"/>
        </w:rPr>
        <w:t>15 kwietnia 2020 r. - studia licencjackie</w:t>
      </w:r>
      <w:r w:rsidR="00BF4843">
        <w:rPr>
          <w:rFonts w:ascii="Arial" w:eastAsia="Arial" w:hAnsi="Arial" w:cs="Arial"/>
          <w:color w:val="333333"/>
          <w:sz w:val="18"/>
          <w:szCs w:val="18"/>
        </w:rPr>
        <w:t>.</w:t>
      </w:r>
    </w:p>
    <w:p w:rsidR="0050557F" w:rsidRDefault="0050557F" w:rsidP="00BF4843">
      <w:pPr>
        <w:jc w:val="both"/>
        <w:rPr>
          <w:i/>
          <w:lang w:val="en-US"/>
        </w:rPr>
      </w:pPr>
    </w:p>
    <w:p w:rsidR="0050557F" w:rsidRPr="0050557F" w:rsidRDefault="00CE1A7E" w:rsidP="00BF4843">
      <w:pPr>
        <w:jc w:val="both"/>
        <w:rPr>
          <w:rFonts w:ascii="Calibri" w:eastAsia="Calibri" w:hAnsi="Calibri" w:cs="Times New Roman"/>
          <w:i/>
          <w:color w:val="0000FF"/>
        </w:rPr>
      </w:pPr>
      <w:r>
        <w:rPr>
          <w:rFonts w:ascii="Calibri" w:eastAsia="Calibri" w:hAnsi="Calibri" w:cs="Times New Roman"/>
          <w:i/>
          <w:iCs/>
        </w:rPr>
        <w:t xml:space="preserve">Informacje pochodzą ze strony: </w:t>
      </w:r>
      <w:hyperlink r:id="rId9" w:history="1">
        <w:r>
          <w:rPr>
            <w:rFonts w:ascii="Calibri" w:eastAsia="Calibri" w:hAnsi="Calibri" w:cs="Times New Roman"/>
            <w:color w:val="0000FF"/>
            <w:u w:val="single"/>
          </w:rPr>
          <w:t>https://www.ut.ee/en/current-students/tuition-waiver-scholarships</w:t>
        </w:r>
      </w:hyperlink>
    </w:p>
    <w:p w:rsidR="0050557F" w:rsidRPr="0050557F" w:rsidRDefault="0050557F" w:rsidP="0050557F"/>
    <w:sectPr w:rsidR="0050557F" w:rsidRPr="0050557F" w:rsidSect="004F3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437"/>
    <w:multiLevelType w:val="multilevel"/>
    <w:tmpl w:val="B754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13632"/>
    <w:multiLevelType w:val="hybridMultilevel"/>
    <w:tmpl w:val="CCF68BFE"/>
    <w:lvl w:ilvl="0" w:tplc="E0140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812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1CF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689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6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27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86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08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EA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3384D"/>
    <w:multiLevelType w:val="multilevel"/>
    <w:tmpl w:val="1FEE4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C0B7A"/>
    <w:multiLevelType w:val="multilevel"/>
    <w:tmpl w:val="0526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02235"/>
    <w:multiLevelType w:val="multilevel"/>
    <w:tmpl w:val="0DA2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D1B8A"/>
    <w:multiLevelType w:val="multilevel"/>
    <w:tmpl w:val="424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0557F"/>
    <w:rsid w:val="004000D9"/>
    <w:rsid w:val="004F3519"/>
    <w:rsid w:val="0050557F"/>
    <w:rsid w:val="005575EB"/>
    <w:rsid w:val="00827ACD"/>
    <w:rsid w:val="00943DF6"/>
    <w:rsid w:val="009869C2"/>
    <w:rsid w:val="00BF4843"/>
    <w:rsid w:val="00CE1A7E"/>
    <w:rsid w:val="00E4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3519"/>
  </w:style>
  <w:style w:type="paragraph" w:styleId="Nagwek1">
    <w:name w:val="heading 1"/>
    <w:basedOn w:val="Normalny"/>
    <w:next w:val="Normalny"/>
    <w:link w:val="Nagwek1Znak"/>
    <w:uiPriority w:val="9"/>
    <w:qFormat/>
    <w:rsid w:val="005055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5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055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557F"/>
    <w:rPr>
      <w:b/>
      <w:bCs/>
    </w:rPr>
  </w:style>
  <w:style w:type="character" w:styleId="Uwydatnienie">
    <w:name w:val="Emphasis"/>
    <w:basedOn w:val="Domylnaczcionkaakapitu"/>
    <w:uiPriority w:val="20"/>
    <w:qFormat/>
    <w:rsid w:val="0050557F"/>
    <w:rPr>
      <w:i/>
      <w:iCs/>
    </w:rPr>
  </w:style>
  <w:style w:type="paragraph" w:styleId="Akapitzlist">
    <w:name w:val="List Paragraph"/>
    <w:basedOn w:val="Normalny"/>
    <w:uiPriority w:val="34"/>
    <w:qFormat/>
    <w:rsid w:val="0050557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055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.ee/en/admiss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tonia.dreamapply.com/courses/search/institutions/1/by/type/PG/lang/en,et,ru/mode/F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t.ee/en/admission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t.ee/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t.ee/en/current-students/tuition-waiver-scholarship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Gosia</cp:lastModifiedBy>
  <cp:revision>4</cp:revision>
  <dcterms:created xsi:type="dcterms:W3CDTF">2020-01-30T10:56:00Z</dcterms:created>
  <dcterms:modified xsi:type="dcterms:W3CDTF">2020-02-01T03:06:00Z</dcterms:modified>
</cp:coreProperties>
</file>