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B81" w:rsidRDefault="003241FE">
      <w:r>
        <w:rPr>
          <w:b/>
        </w:rPr>
        <w:t>Fundusz Howarda G. Buffetta i IWMF dla dziennikarek</w:t>
      </w:r>
    </w:p>
    <w:p w:rsidR="002A6B81" w:rsidRDefault="003241FE">
      <w:r>
        <w:t>IWMF (Międzynarodowa Fundacja Kobiet w Mediach) przyjmuje zgłoszenia do drugiej rundy konkursu o Fundusz Howarda G. Buffetta dla dziennikarek. Misja promowania pracy i rozwijania roli kobiet w branży medialnej na całym świecie jest kluczowa dla przejrzysto</w:t>
      </w:r>
      <w:r>
        <w:t>ści informacji oraz różnorodności opinii i perspektyw.</w:t>
      </w:r>
    </w:p>
    <w:p w:rsidR="002A6B81" w:rsidRDefault="003241FE">
      <w:r>
        <w:t>Fundusz Howarda G. Buffetta dla dziennikarek, jako pierwsza inicjatywa tego rodzaju, umożliwia IWMF radykalne zwiększenia wsparcia udzielanego dziennikarkom. Sfinansowany dzięki czterem milionom dolaró</w:t>
      </w:r>
      <w:r>
        <w:t>w podarowanych przez Fundację Howarda G. Buffetta, Fundusz wspiera projekty i inicjatywy dotyczące perspektyw edukacyjnych, dziennikarstwa śledczego czy rozwoju medialnego.</w:t>
      </w:r>
    </w:p>
    <w:p w:rsidR="002A6B81" w:rsidRDefault="003241FE">
      <w:r>
        <w:t>Fundusz utworzono celem pomocy dziennikarkom z całego świata poprzez zapewnienie be</w:t>
      </w:r>
      <w:r>
        <w:t>neficjentkom wsparcia w:</w:t>
      </w:r>
    </w:p>
    <w:p w:rsidR="002A6B81" w:rsidRDefault="003241FE">
      <w:pPr>
        <w:numPr>
          <w:ilvl w:val="0"/>
          <w:numId w:val="9"/>
        </w:numPr>
      </w:pPr>
      <w:r>
        <w:t>ujawnianiu niedostatecznie nagłaśnianych, ale kluczowych problemów globalnych,</w:t>
      </w:r>
    </w:p>
    <w:p w:rsidR="002A6B81" w:rsidRDefault="003241FE">
      <w:pPr>
        <w:numPr>
          <w:ilvl w:val="0"/>
          <w:numId w:val="9"/>
        </w:numPr>
      </w:pPr>
      <w:r>
        <w:t>podejmowaniu ambitnych projektów, które kwestionują tradycyjne dyskursy medialne,</w:t>
      </w:r>
    </w:p>
    <w:p w:rsidR="002A6B81" w:rsidRDefault="003241FE">
      <w:pPr>
        <w:numPr>
          <w:ilvl w:val="0"/>
          <w:numId w:val="9"/>
        </w:numPr>
      </w:pPr>
      <w:r>
        <w:t xml:space="preserve">zdobywaniu specjalistycznej wiedzy terenowej i ugruntowywaniu pozycji </w:t>
      </w:r>
      <w:r>
        <w:t>zawodowej,</w:t>
      </w:r>
    </w:p>
    <w:p w:rsidR="002A6B81" w:rsidRDefault="003241FE">
      <w:pPr>
        <w:numPr>
          <w:ilvl w:val="0"/>
          <w:numId w:val="9"/>
        </w:numPr>
      </w:pPr>
      <w:r>
        <w:t>zdobywaniu kluczowych umiejętności i zdolności przywódczych poprzez kursy i inne możliwości zawodowe,</w:t>
      </w:r>
    </w:p>
    <w:p w:rsidR="002A6B81" w:rsidRDefault="003241FE">
      <w:pPr>
        <w:numPr>
          <w:ilvl w:val="0"/>
          <w:numId w:val="9"/>
        </w:numPr>
      </w:pPr>
      <w:r>
        <w:t>tworzeniu własnych projektów biznesowych w obszarze medialnym lub zdobywaniu wymaganych do tego umiejętności.</w:t>
      </w:r>
    </w:p>
    <w:p w:rsidR="002A6B81" w:rsidRDefault="003241FE">
      <w:r>
        <w:t>Kandydatki mogą zgłaszać się do j</w:t>
      </w:r>
      <w:r>
        <w:t>ednego z dwóch rodzajów funduszy: funduszu projektów dziennikarskich lub funduszu możliwości rozwoju zawodowego. Projekty dziennikarskie to prace w dowolnym formacie medialnym, włączając m.in. media drukowane, cyfrowe, wideo, fotograficzne oraz nowe media.</w:t>
      </w:r>
      <w:r>
        <w:t xml:space="preserve"> Fundusz dla dziennikarek najbardziej ceni projekty reporterskie dotyczące niedostatecznie nagłaśnianych problemów o globalnym zasięgu. Możliwości rozwoju zawodowego mogą dotyczyć kursów w zakresie bezpieczeństwa, udziału w konferencjach i warsztatach oraz</w:t>
      </w:r>
      <w:r>
        <w:t xml:space="preserve"> inicjatywach rozwoju mediów, np. w szkoleniach rozwijania umiejętności technicznych.</w:t>
      </w:r>
    </w:p>
    <w:p w:rsidR="002A6B81" w:rsidRDefault="003241FE">
      <w:r>
        <w:rPr>
          <w:b/>
        </w:rPr>
        <w:t>Kryteria kwalifikacji</w:t>
      </w:r>
    </w:p>
    <w:p w:rsidR="002A6B81" w:rsidRDefault="003241FE">
      <w:pPr>
        <w:numPr>
          <w:ilvl w:val="0"/>
          <w:numId w:val="10"/>
        </w:numPr>
      </w:pPr>
      <w:r>
        <w:t>Dziennikarki z całego świata mogą aplikować.</w:t>
      </w:r>
    </w:p>
    <w:p w:rsidR="002A6B81" w:rsidRDefault="003241FE">
      <w:pPr>
        <w:numPr>
          <w:ilvl w:val="0"/>
          <w:numId w:val="10"/>
        </w:numPr>
      </w:pPr>
      <w:r>
        <w:t>Kandydatki muszą identyfikować się płciowo jako kobiety.</w:t>
      </w:r>
    </w:p>
    <w:p w:rsidR="002A6B81" w:rsidRDefault="003241FE">
      <w:pPr>
        <w:numPr>
          <w:ilvl w:val="0"/>
          <w:numId w:val="10"/>
        </w:numPr>
      </w:pPr>
      <w:r>
        <w:t>Dziennikarstwo musi być głównym zawodem kandyd</w:t>
      </w:r>
      <w:r>
        <w:t>atki.</w:t>
      </w:r>
    </w:p>
    <w:p w:rsidR="002A6B81" w:rsidRDefault="003241FE">
      <w:pPr>
        <w:numPr>
          <w:ilvl w:val="0"/>
          <w:numId w:val="10"/>
        </w:numPr>
      </w:pPr>
      <w:r>
        <w:t>Kandydatki muszą mieć co najmniej trzy lata doświadczenia zawodowego w dziennikarstwie.</w:t>
      </w:r>
    </w:p>
    <w:p w:rsidR="002A6B81" w:rsidRDefault="003241FE">
      <w:pPr>
        <w:numPr>
          <w:ilvl w:val="0"/>
          <w:numId w:val="10"/>
        </w:numPr>
      </w:pPr>
      <w:r>
        <w:t>Można zgłaszać się zespołowo, jednakże osobą zgłaszającą musi być kobieta, a jej zespół musi składać się w przynajmniej 50% z kobiet.</w:t>
      </w:r>
    </w:p>
    <w:p w:rsidR="002A6B81" w:rsidRDefault="003241FE">
      <w:pPr>
        <w:numPr>
          <w:ilvl w:val="0"/>
          <w:numId w:val="10"/>
        </w:numPr>
      </w:pPr>
      <w:r>
        <w:t>Dziennikarki-freelancerki ot</w:t>
      </w:r>
      <w:r>
        <w:t>rzymają specjalne względy.</w:t>
      </w:r>
    </w:p>
    <w:p w:rsidR="002A6B81" w:rsidRDefault="003241FE">
      <w:r>
        <w:rPr>
          <w:b/>
        </w:rPr>
        <w:t>Korzyści</w:t>
      </w:r>
    </w:p>
    <w:p w:rsidR="002A6B81" w:rsidRDefault="003241FE">
      <w:r>
        <w:t>Około 230 tysięcy dolarów amerykańskich zostanie rozdysponowane każdego roku. Wielkość grantów będzie zależała od zgłoszonej propozycji projektu oraz szczegółowego, wstępnego budżetu. Program zachęca kandydatki do rozważ</w:t>
      </w:r>
      <w:r>
        <w:t xml:space="preserve">enia jednorocznego lub krótszego harmonogramu prac na ukończenie i opublikowanie rezultatów ich projektu – zwracamy uwagę, że przeciętna kwota grantu wynosi 10 </w:t>
      </w:r>
      <w:r>
        <w:lastRenderedPageBreak/>
        <w:t>tysięcy dolarów amerykańskich. Projekty o dłuższym harmonogramie lub wymagające kwot wyższych od</w:t>
      </w:r>
      <w:r>
        <w:t xml:space="preserve"> 10 tysięcy dolarów będą rozważane w ograniczonym zakresie. Projekty z większym budżetem powinny zostać ukończone w ciągu roku. Wszystkie zgłoszenia muszą zawierać szczegółowy budżet wstępny oraz harmonogram. Komitet Funduszu nie będzie rozważał niektórych</w:t>
      </w:r>
      <w:r>
        <w:t xml:space="preserve"> żądań przedstawionych w propozycjach projektów. Fundusz nie zapewnia pieniędzy na pokrycie kosztów czesnego na studia wyższe. Wnioski o udzielenie wsparcia ze sprzętem będą rozważane w ograniczonym zakresie.</w:t>
      </w:r>
    </w:p>
    <w:p w:rsidR="002A6B81" w:rsidRDefault="003241FE">
      <w:r>
        <w:rPr>
          <w:b/>
        </w:rPr>
        <w:t>Jak się zgłosić?</w:t>
      </w:r>
    </w:p>
    <w:p w:rsidR="002A6B81" w:rsidRDefault="003241FE">
      <w:r>
        <w:rPr>
          <w:b/>
        </w:rPr>
        <w:t>Ostateczny termin zgłoszeń</w:t>
      </w:r>
      <w:r>
        <w:t xml:space="preserve">: 5 </w:t>
      </w:r>
      <w:r>
        <w:t>września 2019</w:t>
      </w:r>
    </w:p>
    <w:p w:rsidR="002A6B81" w:rsidRDefault="003241FE">
      <w:r>
        <w:t xml:space="preserve">Przed wysłaniem zgłoszenia prosimy o przeczytanie </w:t>
      </w:r>
      <w:hyperlink r:id="rId7">
        <w:r>
          <w:rPr>
            <w:rStyle w:val="Hyperlink"/>
          </w:rPr>
          <w:t>FAQ</w:t>
        </w:r>
      </w:hyperlink>
      <w:r>
        <w:t xml:space="preserve"> oraz </w:t>
      </w:r>
      <w:hyperlink r:id="rId8">
        <w:r>
          <w:rPr>
            <w:rStyle w:val="Hyperlink"/>
          </w:rPr>
          <w:t>Grant Application Guideline</w:t>
        </w:r>
      </w:hyperlink>
      <w:r>
        <w:t>.</w:t>
      </w:r>
    </w:p>
    <w:p w:rsidR="00BA575C" w:rsidRDefault="00BA575C">
      <w:pPr>
        <w:rPr>
          <w:i/>
        </w:rPr>
      </w:pPr>
    </w:p>
    <w:p w:rsidR="002A6B81" w:rsidRDefault="003241FE">
      <w:r>
        <w:rPr>
          <w:i/>
        </w:rPr>
        <w:t>Informacje po</w:t>
      </w:r>
      <w:r>
        <w:rPr>
          <w:i/>
        </w:rPr>
        <w:t xml:space="preserve">chodzą ze strony </w:t>
      </w:r>
      <w:hyperlink r:id="rId9">
        <w:r>
          <w:rPr>
            <w:rStyle w:val="Hyperlink"/>
            <w:i/>
          </w:rPr>
          <w:t>https://www.iwmf.org/programs/fund-for-women-journalists/</w:t>
        </w:r>
      </w:hyperlink>
    </w:p>
    <w:p w:rsidR="00BA575C" w:rsidRDefault="00BA575C"/>
    <w:p w:rsidR="002A6B81" w:rsidRPr="00BA575C" w:rsidRDefault="003241FE">
      <w:pPr>
        <w:rPr>
          <w:lang w:val="en-US"/>
        </w:rPr>
      </w:pPr>
      <w:bookmarkStart w:id="0" w:name="_GoBack"/>
      <w:bookmarkEnd w:id="0"/>
      <w:r w:rsidRPr="00BA575C">
        <w:rPr>
          <w:lang w:val="en-US"/>
        </w:rPr>
        <w:t>International Women’s Media Foundation</w:t>
      </w:r>
      <w:r w:rsidRPr="00BA575C">
        <w:rPr>
          <w:lang w:val="en-US"/>
        </w:rPr>
        <w:br/>
        <w:t>1625 K Street NW, Suite 1275</w:t>
      </w:r>
      <w:r w:rsidRPr="00BA575C">
        <w:rPr>
          <w:lang w:val="en-US"/>
        </w:rPr>
        <w:br/>
        <w:t>Washington, DC 20006, USA</w:t>
      </w:r>
      <w:r w:rsidRPr="00BA575C">
        <w:rPr>
          <w:lang w:val="en-US"/>
        </w:rPr>
        <w:br/>
        <w:t xml:space="preserve">Email: </w:t>
      </w:r>
      <w:hyperlink r:id="rId10">
        <w:r w:rsidRPr="00BA575C">
          <w:rPr>
            <w:rStyle w:val="Hyperlink"/>
            <w:lang w:val="en-US"/>
          </w:rPr>
          <w:t>info@iwmf.org</w:t>
        </w:r>
      </w:hyperlink>
      <w:r w:rsidRPr="00BA575C">
        <w:rPr>
          <w:lang w:val="en-US"/>
        </w:rPr>
        <w:br/>
        <w:t xml:space="preserve">Tel: </w:t>
      </w:r>
      <w:hyperlink r:id="rId11">
        <w:r w:rsidRPr="00BA575C">
          <w:rPr>
            <w:rStyle w:val="Hyperlink"/>
            <w:lang w:val="en-US"/>
          </w:rPr>
          <w:t>(+1) 202-496-1992</w:t>
        </w:r>
      </w:hyperlink>
    </w:p>
    <w:sectPr w:rsidR="002A6B81" w:rsidRPr="00BA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1FE" w:rsidRDefault="003241FE">
      <w:pPr>
        <w:spacing w:after="0" w:line="240" w:lineRule="auto"/>
      </w:pPr>
      <w:r>
        <w:separator/>
      </w:r>
    </w:p>
  </w:endnote>
  <w:endnote w:type="continuationSeparator" w:id="0">
    <w:p w:rsidR="003241FE" w:rsidRDefault="003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1FE" w:rsidRDefault="003241FE">
      <w:r>
        <w:separator/>
      </w:r>
    </w:p>
  </w:footnote>
  <w:footnote w:type="continuationSeparator" w:id="0">
    <w:p w:rsidR="003241FE" w:rsidRDefault="00324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F0B83"/>
    <w:multiLevelType w:val="multilevel"/>
    <w:tmpl w:val="B5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A5866"/>
    <w:multiLevelType w:val="multilevel"/>
    <w:tmpl w:val="126C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3716D"/>
    <w:multiLevelType w:val="multilevel"/>
    <w:tmpl w:val="5B1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7E8B8C"/>
    <w:multiLevelType w:val="multilevel"/>
    <w:tmpl w:val="D506BE8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657923A6"/>
    <w:multiLevelType w:val="multilevel"/>
    <w:tmpl w:val="B5F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AF3340"/>
    <w:multiLevelType w:val="multilevel"/>
    <w:tmpl w:val="B0A0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20AFB1"/>
    <w:multiLevelType w:val="multilevel"/>
    <w:tmpl w:val="E2D2337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7" w15:restartNumberingAfterBreak="0">
    <w:nsid w:val="7A0A1FFD"/>
    <w:multiLevelType w:val="multilevel"/>
    <w:tmpl w:val="BC1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7B66B7"/>
    <w:multiLevelType w:val="multilevel"/>
    <w:tmpl w:val="9308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2A6B81"/>
    <w:rsid w:val="003241FE"/>
    <w:rsid w:val="004E29B3"/>
    <w:rsid w:val="00590D07"/>
    <w:rsid w:val="00784D58"/>
    <w:rsid w:val="008D6863"/>
    <w:rsid w:val="00B86B75"/>
    <w:rsid w:val="00BA575C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674E47"/>
  <w15:docId w15:val="{E6171864-C185-524A-9B40-FA894C45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63F"/>
    <w:rPr>
      <w:color w:val="0563C1" w:themeColor="hyperlink"/>
      <w:u w:val="single"/>
    </w:rPr>
  </w:style>
  <w:style w:type="paragraph" w:customStyle="1" w:styleId="SourceCode">
    <w:name w:val="Source Code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08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0609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547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08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17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03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3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8872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2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6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2072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2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34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1518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wmf.org/our-programs/grant-application-gui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wmf.org/our-programs/faqs-fw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12024961992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iwm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wmf.org/programs/fund-for-women-journalist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Robert Szymański</cp:lastModifiedBy>
  <cp:revision>2</cp:revision>
  <dcterms:created xsi:type="dcterms:W3CDTF">2019-08-24T09:39:00Z</dcterms:created>
  <dcterms:modified xsi:type="dcterms:W3CDTF">2019-08-24T09:39:00Z</dcterms:modified>
</cp:coreProperties>
</file>