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B6504" w14:textId="77777777" w:rsidR="00BE6E16" w:rsidRPr="00BE6E16" w:rsidRDefault="00BE6E16" w:rsidP="00BE6E16">
      <w:pPr>
        <w:rPr>
          <w:rFonts w:asciiTheme="majorHAnsi" w:hAnsiTheme="majorHAnsi" w:cstheme="majorHAnsi"/>
          <w:sz w:val="24"/>
        </w:rPr>
      </w:pPr>
      <w:r w:rsidRPr="00BE6E16">
        <w:rPr>
          <w:rFonts w:asciiTheme="majorHAnsi" w:hAnsiTheme="majorHAnsi" w:cstheme="majorHAnsi"/>
          <w:sz w:val="28"/>
        </w:rPr>
        <w:t>Stypendium na studia doktoranckie w zakresie zarządzania, finansów i rachunkowości</w:t>
      </w:r>
    </w:p>
    <w:p w14:paraId="2FAF3A3F" w14:textId="77777777" w:rsidR="00BE6E16" w:rsidRPr="00BE6E16" w:rsidRDefault="00BE6E16" w:rsidP="00BE6E16">
      <w:pPr>
        <w:rPr>
          <w:rFonts w:asciiTheme="majorHAnsi" w:hAnsiTheme="majorHAnsi" w:cstheme="majorHAnsi"/>
          <w:sz w:val="24"/>
        </w:rPr>
      </w:pPr>
      <w:r w:rsidRPr="00BE6E16">
        <w:rPr>
          <w:rFonts w:asciiTheme="majorHAnsi" w:hAnsiTheme="majorHAnsi" w:cstheme="majorHAnsi"/>
          <w:b/>
          <w:sz w:val="24"/>
        </w:rPr>
        <w:t>Termin:</w:t>
      </w:r>
      <w:r w:rsidRPr="00BE6E16">
        <w:rPr>
          <w:rFonts w:asciiTheme="majorHAnsi" w:hAnsiTheme="majorHAnsi" w:cstheme="majorHAnsi"/>
          <w:sz w:val="24"/>
        </w:rPr>
        <w:t xml:space="preserve"> 31 maja 2019 r</w:t>
      </w:r>
    </w:p>
    <w:p w14:paraId="1191B831" w14:textId="77862AAB" w:rsidR="00BE6E16" w:rsidRPr="00C70309" w:rsidRDefault="00BE6E16" w:rsidP="00BE6E16">
      <w:pPr>
        <w:rPr>
          <w:rFonts w:asciiTheme="majorHAnsi" w:hAnsiTheme="majorHAnsi" w:cstheme="majorHAnsi"/>
          <w:sz w:val="24"/>
        </w:rPr>
      </w:pPr>
      <w:r w:rsidRPr="00BE6E16">
        <w:rPr>
          <w:rFonts w:asciiTheme="majorHAnsi" w:hAnsiTheme="majorHAnsi" w:cstheme="majorHAnsi"/>
          <w:b/>
          <w:sz w:val="24"/>
        </w:rPr>
        <w:t>Otwarte dla:</w:t>
      </w:r>
      <w:r w:rsidRPr="00BE6E16">
        <w:rPr>
          <w:rFonts w:asciiTheme="majorHAnsi" w:hAnsiTheme="majorHAnsi" w:cstheme="majorHAnsi"/>
          <w:sz w:val="24"/>
        </w:rPr>
        <w:t xml:space="preserve"> kandydatów posiadających </w:t>
      </w:r>
      <w:proofErr w:type="spellStart"/>
      <w:r w:rsidRPr="00BE6E16">
        <w:rPr>
          <w:rFonts w:asciiTheme="majorHAnsi" w:hAnsiTheme="majorHAnsi" w:cstheme="majorHAnsi"/>
          <w:sz w:val="24"/>
        </w:rPr>
        <w:t>Laurea</w:t>
      </w:r>
      <w:proofErr w:type="spellEnd"/>
      <w:r w:rsidRPr="00BE6E16">
        <w:rPr>
          <w:rFonts w:asciiTheme="majorHAnsi" w:hAnsiTheme="majorHAnsi" w:cstheme="majorHAnsi"/>
          <w:sz w:val="24"/>
        </w:rPr>
        <w:t xml:space="preserve"> Magistrale lub równoważny zagraniczny stopień naukowy (Master of </w:t>
      </w:r>
      <w:proofErr w:type="spellStart"/>
      <w:r w:rsidRPr="00BE6E16">
        <w:rPr>
          <w:rFonts w:asciiTheme="majorHAnsi" w:hAnsiTheme="majorHAnsi" w:cstheme="majorHAnsi"/>
          <w:sz w:val="24"/>
        </w:rPr>
        <w:t>Arts</w:t>
      </w:r>
      <w:proofErr w:type="spellEnd"/>
      <w:r w:rsidRPr="00BE6E16">
        <w:rPr>
          <w:rFonts w:asciiTheme="majorHAnsi" w:hAnsiTheme="majorHAnsi" w:cstheme="majorHAnsi"/>
          <w:sz w:val="24"/>
        </w:rPr>
        <w:t xml:space="preserve">, Master of </w:t>
      </w:r>
      <w:proofErr w:type="spellStart"/>
      <w:r w:rsidRPr="00BE6E16">
        <w:rPr>
          <w:rFonts w:asciiTheme="majorHAnsi" w:hAnsiTheme="majorHAnsi" w:cstheme="majorHAnsi"/>
          <w:sz w:val="24"/>
        </w:rPr>
        <w:t>Sciences</w:t>
      </w:r>
      <w:proofErr w:type="spellEnd"/>
      <w:r w:rsidRPr="00BE6E16">
        <w:rPr>
          <w:rFonts w:asciiTheme="majorHAnsi" w:hAnsiTheme="majorHAnsi" w:cstheme="majorHAnsi"/>
          <w:sz w:val="24"/>
        </w:rPr>
        <w:t>) w następujących dziedzinach: ekonomia, zarządzanie, finanse, inżynieria przemysłowa, administracja publiczna, komunikacja publiczna, ekonomia środowiska i kultury</w:t>
      </w:r>
    </w:p>
    <w:p w14:paraId="4D1C54A0" w14:textId="1969F968" w:rsidR="00BE6E16" w:rsidRPr="00BE6E16" w:rsidRDefault="00BE6E16" w:rsidP="00BE6E16">
      <w:pPr>
        <w:rPr>
          <w:rFonts w:asciiTheme="majorHAnsi" w:hAnsiTheme="majorHAnsi" w:cstheme="majorHAnsi"/>
          <w:b/>
          <w:sz w:val="24"/>
        </w:rPr>
      </w:pPr>
      <w:r w:rsidRPr="00BE6E16">
        <w:rPr>
          <w:rFonts w:asciiTheme="majorHAnsi" w:hAnsiTheme="majorHAnsi" w:cstheme="majorHAnsi"/>
          <w:b/>
          <w:sz w:val="24"/>
        </w:rPr>
        <w:t>OPIS</w:t>
      </w:r>
      <w:bookmarkStart w:id="0" w:name="_GoBack"/>
      <w:bookmarkEnd w:id="0"/>
    </w:p>
    <w:p w14:paraId="52E75BC9" w14:textId="77777777" w:rsidR="00BE6E16" w:rsidRPr="00BE6E16" w:rsidRDefault="00BE6E16" w:rsidP="00BE6E16">
      <w:pPr>
        <w:rPr>
          <w:rFonts w:asciiTheme="majorHAnsi" w:hAnsiTheme="majorHAnsi" w:cstheme="majorHAnsi"/>
          <w:sz w:val="24"/>
        </w:rPr>
      </w:pPr>
      <w:r w:rsidRPr="00BE6E16">
        <w:rPr>
          <w:rFonts w:asciiTheme="majorHAnsi" w:hAnsiTheme="majorHAnsi" w:cstheme="majorHAnsi"/>
          <w:sz w:val="24"/>
        </w:rPr>
        <w:t xml:space="preserve">LIUC - </w:t>
      </w:r>
      <w:proofErr w:type="spellStart"/>
      <w:r w:rsidRPr="00BE6E16">
        <w:rPr>
          <w:rFonts w:asciiTheme="majorHAnsi" w:hAnsiTheme="majorHAnsi" w:cstheme="majorHAnsi"/>
          <w:sz w:val="24"/>
        </w:rPr>
        <w:t>Università</w:t>
      </w:r>
      <w:proofErr w:type="spellEnd"/>
      <w:r w:rsidRPr="00BE6E16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BE6E16">
        <w:rPr>
          <w:rFonts w:asciiTheme="majorHAnsi" w:hAnsiTheme="majorHAnsi" w:cstheme="majorHAnsi"/>
          <w:sz w:val="24"/>
        </w:rPr>
        <w:t>Cattaneo</w:t>
      </w:r>
      <w:proofErr w:type="spellEnd"/>
      <w:r w:rsidRPr="00BE6E16">
        <w:rPr>
          <w:rFonts w:asciiTheme="majorHAnsi" w:hAnsiTheme="majorHAnsi" w:cstheme="majorHAnsi"/>
          <w:sz w:val="24"/>
        </w:rPr>
        <w:t xml:space="preserve"> to niezależna, uznana przez państwo instytucja położona na obszarze Wielkiego Mediolanu (</w:t>
      </w:r>
      <w:proofErr w:type="spellStart"/>
      <w:r w:rsidRPr="00BE6E16">
        <w:rPr>
          <w:rFonts w:asciiTheme="majorHAnsi" w:hAnsiTheme="majorHAnsi" w:cstheme="majorHAnsi"/>
          <w:sz w:val="24"/>
        </w:rPr>
        <w:t>Castellanza</w:t>
      </w:r>
      <w:proofErr w:type="spellEnd"/>
      <w:r w:rsidRPr="00BE6E16">
        <w:rPr>
          <w:rFonts w:asciiTheme="majorHAnsi" w:hAnsiTheme="majorHAnsi" w:cstheme="majorHAnsi"/>
          <w:sz w:val="24"/>
        </w:rPr>
        <w:t>). Zostało założone w 1991 roku przez 300 przedsiębiorców zjednoczonych we wspólnym celu nowego projektu szkolnictwa wyższego, zbliżonego do świata biznesu i profesjonalizmu oraz nowego modelu nauczania. To był znak rozpoznawczy LIUC od początku.</w:t>
      </w:r>
    </w:p>
    <w:p w14:paraId="10B909CF" w14:textId="77777777" w:rsidR="00BE6E16" w:rsidRPr="00BE6E16" w:rsidRDefault="00BE6E16" w:rsidP="00BE6E16">
      <w:pPr>
        <w:rPr>
          <w:rFonts w:asciiTheme="majorHAnsi" w:hAnsiTheme="majorHAnsi" w:cstheme="majorHAnsi"/>
          <w:sz w:val="24"/>
        </w:rPr>
      </w:pPr>
      <w:r w:rsidRPr="00BE6E16">
        <w:rPr>
          <w:rFonts w:asciiTheme="majorHAnsi" w:hAnsiTheme="majorHAnsi" w:cstheme="majorHAnsi"/>
          <w:sz w:val="24"/>
        </w:rPr>
        <w:t xml:space="preserve">Uniwersytet mieści się w dziewiętnastowiecznej bawełnianej fabryce, która została pięknie odrestaurowana przez światowej sławy włoskiego architekta Aldo Rossiego, zdobywcę nagrody </w:t>
      </w:r>
      <w:proofErr w:type="spellStart"/>
      <w:r w:rsidRPr="00BE6E16">
        <w:rPr>
          <w:rFonts w:asciiTheme="majorHAnsi" w:hAnsiTheme="majorHAnsi" w:cstheme="majorHAnsi"/>
          <w:sz w:val="24"/>
        </w:rPr>
        <w:t>Pritzkera</w:t>
      </w:r>
      <w:proofErr w:type="spellEnd"/>
      <w:r w:rsidRPr="00BE6E16">
        <w:rPr>
          <w:rFonts w:asciiTheme="majorHAnsi" w:hAnsiTheme="majorHAnsi" w:cstheme="majorHAnsi"/>
          <w:sz w:val="24"/>
        </w:rPr>
        <w:t xml:space="preserve"> za architekturę i jest otoczona przez ponad 60 000 metrów kwadratowych parku.</w:t>
      </w:r>
    </w:p>
    <w:p w14:paraId="25BA113C" w14:textId="77777777" w:rsidR="00BE6E16" w:rsidRPr="00BE6E16" w:rsidRDefault="00BE6E16" w:rsidP="00BE6E16">
      <w:pPr>
        <w:rPr>
          <w:rFonts w:asciiTheme="majorHAnsi" w:hAnsiTheme="majorHAnsi" w:cstheme="majorHAnsi"/>
          <w:sz w:val="24"/>
        </w:rPr>
      </w:pPr>
      <w:r w:rsidRPr="00BE6E16">
        <w:rPr>
          <w:rFonts w:asciiTheme="majorHAnsi" w:hAnsiTheme="majorHAnsi" w:cstheme="majorHAnsi"/>
          <w:sz w:val="24"/>
        </w:rPr>
        <w:t>Obecnie trzy szkoły: ekonomii i zarządzania, inżynierii przemysłowej i prawa oferują studia licencjackie i magisterskie, które są prowadzone w języku włoskim i angielskim.</w:t>
      </w:r>
    </w:p>
    <w:p w14:paraId="6E33E5C3" w14:textId="77777777" w:rsidR="00BE6E16" w:rsidRPr="00BE6E16" w:rsidRDefault="00BE6E16" w:rsidP="00BE6E16">
      <w:pPr>
        <w:rPr>
          <w:rFonts w:asciiTheme="majorHAnsi" w:hAnsiTheme="majorHAnsi" w:cstheme="majorHAnsi"/>
          <w:sz w:val="24"/>
        </w:rPr>
      </w:pPr>
      <w:r w:rsidRPr="00BE6E16">
        <w:rPr>
          <w:rFonts w:asciiTheme="majorHAnsi" w:hAnsiTheme="majorHAnsi" w:cstheme="majorHAnsi"/>
          <w:sz w:val="24"/>
        </w:rPr>
        <w:t>LIUC łączy bliskie kontakty z ponad 100 uniwersytetami w różnych krajach na całym świecie.</w:t>
      </w:r>
    </w:p>
    <w:p w14:paraId="5802682B" w14:textId="77777777" w:rsidR="00BE6E16" w:rsidRPr="00BE6E16" w:rsidRDefault="00BE6E16" w:rsidP="00BE6E16">
      <w:pPr>
        <w:rPr>
          <w:rFonts w:asciiTheme="majorHAnsi" w:hAnsiTheme="majorHAnsi" w:cstheme="majorHAnsi"/>
          <w:sz w:val="24"/>
        </w:rPr>
      </w:pPr>
      <w:r w:rsidRPr="00BE6E16">
        <w:rPr>
          <w:rFonts w:asciiTheme="majorHAnsi" w:hAnsiTheme="majorHAnsi" w:cstheme="majorHAnsi"/>
          <w:sz w:val="24"/>
        </w:rPr>
        <w:t>Celem Uniwersytetu jest stworzenie wielokulturowej atmosfery, w której studenci włoscy i międzynarodowi mogą rozwijać się i rozwijać zarówno pod względem naukowym, jak i społecznym.</w:t>
      </w:r>
    </w:p>
    <w:p w14:paraId="6F631D0C" w14:textId="77777777" w:rsidR="00BE6E16" w:rsidRPr="00BE6E16" w:rsidRDefault="00BE6E16" w:rsidP="00BE6E16">
      <w:pPr>
        <w:rPr>
          <w:rFonts w:asciiTheme="majorHAnsi" w:hAnsiTheme="majorHAnsi" w:cstheme="majorHAnsi"/>
          <w:sz w:val="24"/>
        </w:rPr>
      </w:pPr>
      <w:r w:rsidRPr="00BE6E16">
        <w:rPr>
          <w:rFonts w:asciiTheme="majorHAnsi" w:hAnsiTheme="majorHAnsi" w:cstheme="majorHAnsi"/>
          <w:sz w:val="24"/>
        </w:rPr>
        <w:t>Jego siedziby sprawiają, że LIUC jest wyjątkowym przykładem międzynarodowego kampusu we Włoszech.</w:t>
      </w:r>
    </w:p>
    <w:p w14:paraId="485E56FC" w14:textId="77777777" w:rsidR="00BE6E16" w:rsidRPr="00BE6E16" w:rsidRDefault="00BE6E16" w:rsidP="00BE6E16">
      <w:pPr>
        <w:rPr>
          <w:rFonts w:asciiTheme="majorHAnsi" w:hAnsiTheme="majorHAnsi" w:cstheme="majorHAnsi"/>
          <w:sz w:val="24"/>
        </w:rPr>
      </w:pPr>
      <w:r w:rsidRPr="00BE6E16">
        <w:rPr>
          <w:rFonts w:asciiTheme="majorHAnsi" w:hAnsiTheme="majorHAnsi" w:cstheme="majorHAnsi"/>
          <w:sz w:val="24"/>
        </w:rPr>
        <w:t>Celem stypendium jest przygotowanie studentów przede wszystkim do kariery naukowej w środowisku akademickim, ale także do firm międzynarodowych, organizacji publicznych i prywatnych, instytucji finansowych, aby mogły one w zintegrowany sposób interpretować zjawiska biznesowe.</w:t>
      </w:r>
    </w:p>
    <w:p w14:paraId="663BE4AD" w14:textId="77777777" w:rsidR="00BE6E16" w:rsidRPr="00BE6E16" w:rsidRDefault="00BE6E16" w:rsidP="00BE6E16">
      <w:pPr>
        <w:rPr>
          <w:rFonts w:asciiTheme="majorHAnsi" w:hAnsiTheme="majorHAnsi" w:cstheme="majorHAnsi"/>
          <w:b/>
          <w:sz w:val="24"/>
        </w:rPr>
      </w:pPr>
      <w:r w:rsidRPr="00BE6E16">
        <w:rPr>
          <w:rFonts w:asciiTheme="majorHAnsi" w:hAnsiTheme="majorHAnsi" w:cstheme="majorHAnsi"/>
          <w:b/>
          <w:sz w:val="24"/>
        </w:rPr>
        <w:t>WYBIERALNOŚĆ</w:t>
      </w:r>
    </w:p>
    <w:p w14:paraId="22C0A69A" w14:textId="5E8BFBFE" w:rsidR="00BE6E16" w:rsidRPr="00BE6E16" w:rsidRDefault="00BE6E16" w:rsidP="00BE6E16">
      <w:pPr>
        <w:rPr>
          <w:rFonts w:asciiTheme="majorHAnsi" w:hAnsiTheme="majorHAnsi" w:cstheme="majorHAnsi"/>
          <w:sz w:val="24"/>
        </w:rPr>
      </w:pPr>
      <w:r w:rsidRPr="00BE6E16">
        <w:rPr>
          <w:rFonts w:asciiTheme="majorHAnsi" w:hAnsiTheme="majorHAnsi" w:cstheme="majorHAnsi"/>
          <w:sz w:val="24"/>
        </w:rPr>
        <w:t xml:space="preserve">Wnioski są przyjmowane od kandydatów, którzy posiadają </w:t>
      </w:r>
      <w:proofErr w:type="spellStart"/>
      <w:r w:rsidRPr="00BE6E16">
        <w:rPr>
          <w:rFonts w:asciiTheme="majorHAnsi" w:hAnsiTheme="majorHAnsi" w:cstheme="majorHAnsi"/>
          <w:sz w:val="24"/>
        </w:rPr>
        <w:t>Laurea</w:t>
      </w:r>
      <w:proofErr w:type="spellEnd"/>
      <w:r w:rsidRPr="00BE6E16">
        <w:rPr>
          <w:rFonts w:asciiTheme="majorHAnsi" w:hAnsiTheme="majorHAnsi" w:cstheme="majorHAnsi"/>
          <w:sz w:val="24"/>
        </w:rPr>
        <w:t xml:space="preserve"> Magistrale(mgr) lub równoważny zagraniczny stopień naukowy (Master of </w:t>
      </w:r>
      <w:proofErr w:type="spellStart"/>
      <w:r w:rsidRPr="00BE6E16">
        <w:rPr>
          <w:rFonts w:asciiTheme="majorHAnsi" w:hAnsiTheme="majorHAnsi" w:cstheme="majorHAnsi"/>
          <w:sz w:val="24"/>
        </w:rPr>
        <w:t>Arts</w:t>
      </w:r>
      <w:proofErr w:type="spellEnd"/>
      <w:r w:rsidRPr="00BE6E16">
        <w:rPr>
          <w:rFonts w:asciiTheme="majorHAnsi" w:hAnsiTheme="majorHAnsi" w:cstheme="majorHAnsi"/>
          <w:sz w:val="24"/>
        </w:rPr>
        <w:t xml:space="preserve">, Master of </w:t>
      </w:r>
      <w:proofErr w:type="spellStart"/>
      <w:r w:rsidRPr="00BE6E16">
        <w:rPr>
          <w:rFonts w:asciiTheme="majorHAnsi" w:hAnsiTheme="majorHAnsi" w:cstheme="majorHAnsi"/>
          <w:sz w:val="24"/>
        </w:rPr>
        <w:t>Sciences</w:t>
      </w:r>
      <w:proofErr w:type="spellEnd"/>
      <w:r w:rsidRPr="00BE6E16">
        <w:rPr>
          <w:rFonts w:asciiTheme="majorHAnsi" w:hAnsiTheme="majorHAnsi" w:cstheme="majorHAnsi"/>
          <w:sz w:val="24"/>
        </w:rPr>
        <w:t xml:space="preserve">) lub którzy spodziewają się uzyskać takie kwalifikacje do 31 października 2019 r. W następujących dziedzinach: ekonomia, zarządzanie, finanse, inżynieria przemysłowa , Administracje publiczne, Komunikacja publiczna, Ekonomia dla środowiska i kultury. Wnioski od kandydatów posiadających stopnie naukowe w dziedzinach innych niż wymienione powyżej, ale których </w:t>
      </w:r>
      <w:r w:rsidRPr="00BE6E16">
        <w:rPr>
          <w:rFonts w:asciiTheme="majorHAnsi" w:hAnsiTheme="majorHAnsi" w:cstheme="majorHAnsi"/>
          <w:sz w:val="24"/>
        </w:rPr>
        <w:lastRenderedPageBreak/>
        <w:t>wykształcenie i doświadczenie pokazują wiedzę na temat przedmiotów Programu będą rozpatrywane i oceniane przez Panel Wstępu.</w:t>
      </w:r>
    </w:p>
    <w:p w14:paraId="53C42F0C" w14:textId="77777777" w:rsidR="00BE6E16" w:rsidRPr="00BE6E16" w:rsidRDefault="00BE6E16" w:rsidP="00BE6E16">
      <w:pPr>
        <w:rPr>
          <w:rFonts w:asciiTheme="majorHAnsi" w:hAnsiTheme="majorHAnsi" w:cstheme="majorHAnsi"/>
          <w:sz w:val="24"/>
        </w:rPr>
      </w:pPr>
      <w:r w:rsidRPr="00BE6E16">
        <w:rPr>
          <w:rFonts w:asciiTheme="majorHAnsi" w:hAnsiTheme="majorHAnsi" w:cstheme="majorHAnsi"/>
          <w:sz w:val="24"/>
        </w:rPr>
        <w:t>Wnioskodawcy posiadający tytuły zagraniczne, które nie zostały jeszcze uznane za równoważne odpowiedniemu dyplomowi włoskiemu, powinni złożyć w ramach swoich wniosków pisemny wniosek o oświadczenie o równoważności wyłącznie w celu przyjęcia na studia doktoranckie i powinny towarzyszyć wniosek zawierający wszystkie dokumenty niezbędne Komisji do oceny kwalifikowalności.</w:t>
      </w:r>
    </w:p>
    <w:p w14:paraId="284DB5AE" w14:textId="77777777" w:rsidR="00BE6E16" w:rsidRPr="00BE6E16" w:rsidRDefault="00BE6E16" w:rsidP="00BE6E16">
      <w:pPr>
        <w:rPr>
          <w:rFonts w:asciiTheme="majorHAnsi" w:hAnsiTheme="majorHAnsi" w:cstheme="majorHAnsi"/>
          <w:b/>
          <w:sz w:val="24"/>
        </w:rPr>
      </w:pPr>
      <w:r w:rsidRPr="00BE6E16">
        <w:rPr>
          <w:rFonts w:asciiTheme="majorHAnsi" w:hAnsiTheme="majorHAnsi" w:cstheme="majorHAnsi"/>
          <w:b/>
          <w:sz w:val="24"/>
        </w:rPr>
        <w:t>KORZYŚCI</w:t>
      </w:r>
    </w:p>
    <w:p w14:paraId="483F9147" w14:textId="77777777" w:rsidR="00BE6E16" w:rsidRPr="00BE6E16" w:rsidRDefault="00BE6E16" w:rsidP="00BE6E16">
      <w:pPr>
        <w:rPr>
          <w:rFonts w:asciiTheme="majorHAnsi" w:hAnsiTheme="majorHAnsi" w:cstheme="majorHAnsi"/>
          <w:sz w:val="24"/>
        </w:rPr>
      </w:pPr>
      <w:r w:rsidRPr="00BE6E16">
        <w:rPr>
          <w:rFonts w:asciiTheme="majorHAnsi" w:hAnsiTheme="majorHAnsi" w:cstheme="majorHAnsi"/>
          <w:sz w:val="24"/>
        </w:rPr>
        <w:t>Obecna kwota stypendium wynosi 15 438,28 EUR rocznie, przed składkami na ubezpieczenie społeczne i składki na ubezpieczenie zdrowotne, do zapłaty przez odbiorcę. Dodatkowa pomoc finansowa zostanie udzielona na działalność badawczą za granicą.</w:t>
      </w:r>
    </w:p>
    <w:p w14:paraId="49B52C0E" w14:textId="77777777" w:rsidR="00BE6E16" w:rsidRPr="00BE6E16" w:rsidRDefault="00BE6E16" w:rsidP="00BE6E16">
      <w:pPr>
        <w:rPr>
          <w:rFonts w:asciiTheme="majorHAnsi" w:hAnsiTheme="majorHAnsi" w:cstheme="majorHAnsi"/>
          <w:b/>
          <w:sz w:val="24"/>
        </w:rPr>
      </w:pPr>
      <w:r w:rsidRPr="00BE6E16">
        <w:rPr>
          <w:rFonts w:asciiTheme="majorHAnsi" w:hAnsiTheme="majorHAnsi" w:cstheme="majorHAnsi"/>
          <w:b/>
          <w:sz w:val="24"/>
        </w:rPr>
        <w:t>JAK STOSOWAĆ?</w:t>
      </w:r>
    </w:p>
    <w:p w14:paraId="4667F811" w14:textId="0DBDF10D" w:rsidR="00BE6E16" w:rsidRPr="00BE6E16" w:rsidRDefault="00BE6E16" w:rsidP="00BE6E16">
      <w:pPr>
        <w:rPr>
          <w:rFonts w:asciiTheme="majorHAnsi" w:hAnsiTheme="majorHAnsi" w:cstheme="majorHAnsi"/>
          <w:sz w:val="24"/>
        </w:rPr>
      </w:pPr>
      <w:r w:rsidRPr="00BE6E16">
        <w:rPr>
          <w:rFonts w:asciiTheme="majorHAnsi" w:hAnsiTheme="majorHAnsi" w:cstheme="majorHAnsi"/>
          <w:sz w:val="24"/>
        </w:rPr>
        <w:t xml:space="preserve">Kwalifikujący się wnioskodawcy powinni wypełnić wniosek o </w:t>
      </w:r>
      <w:hyperlink r:id="rId4" w:history="1">
        <w:r w:rsidRPr="00BE6E16">
          <w:rPr>
            <w:rStyle w:val="Hipercze"/>
            <w:rFonts w:asciiTheme="majorHAnsi" w:hAnsiTheme="majorHAnsi" w:cstheme="majorHAnsi"/>
            <w:sz w:val="24"/>
          </w:rPr>
          <w:t>stypendium online</w:t>
        </w:r>
      </w:hyperlink>
      <w:r w:rsidRPr="00BE6E16">
        <w:rPr>
          <w:rFonts w:asciiTheme="majorHAnsi" w:hAnsiTheme="majorHAnsi" w:cstheme="majorHAnsi"/>
          <w:sz w:val="24"/>
        </w:rPr>
        <w:t>.</w:t>
      </w:r>
    </w:p>
    <w:p w14:paraId="4A3DC6D4" w14:textId="3529A3FD" w:rsidR="008E17C7" w:rsidRPr="00BE6E16" w:rsidRDefault="00BE6E16" w:rsidP="00BE6E16">
      <w:r w:rsidRPr="00BE6E16">
        <w:rPr>
          <w:rFonts w:asciiTheme="majorHAnsi" w:hAnsiTheme="majorHAnsi" w:cstheme="majorHAnsi"/>
          <w:sz w:val="24"/>
        </w:rPr>
        <w:t xml:space="preserve">Aby uzyskać więcej informacji, odwiedź oficjalną </w:t>
      </w:r>
      <w:hyperlink r:id="rId5" w:history="1">
        <w:r w:rsidRPr="00BE6E16">
          <w:rPr>
            <w:rStyle w:val="Hipercze"/>
            <w:rFonts w:asciiTheme="majorHAnsi" w:hAnsiTheme="majorHAnsi" w:cstheme="majorHAnsi"/>
            <w:sz w:val="24"/>
          </w:rPr>
          <w:t>stronę internetową</w:t>
        </w:r>
      </w:hyperlink>
      <w:r w:rsidRPr="00BE6E16">
        <w:rPr>
          <w:rFonts w:asciiTheme="majorHAnsi" w:hAnsiTheme="majorHAnsi" w:cstheme="majorHAnsi"/>
          <w:sz w:val="24"/>
        </w:rPr>
        <w:t>.</w:t>
      </w:r>
    </w:p>
    <w:sectPr w:rsidR="008E17C7" w:rsidRPr="00BE6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8A"/>
    <w:rsid w:val="00013A8A"/>
    <w:rsid w:val="00764FE0"/>
    <w:rsid w:val="008E17C7"/>
    <w:rsid w:val="00BE6E16"/>
    <w:rsid w:val="00C70309"/>
    <w:rsid w:val="00E5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39A1"/>
  <w15:chartTrackingRefBased/>
  <w15:docId w15:val="{9F7434FA-E065-41ED-9218-CB008277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4F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4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uc.it/corsi-di-laurea/dottorato-di-ricerca/" TargetMode="External"/><Relationship Id="rId4" Type="http://schemas.openxmlformats.org/officeDocument/2006/relationships/hyperlink" Target="https://sol.liuc.it/esse3/Home.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Retajczyk</dc:creator>
  <cp:keywords/>
  <dc:description/>
  <cp:lastModifiedBy>Marcin Retajczyk</cp:lastModifiedBy>
  <cp:revision>5</cp:revision>
  <dcterms:created xsi:type="dcterms:W3CDTF">2019-04-16T11:30:00Z</dcterms:created>
  <dcterms:modified xsi:type="dcterms:W3CDTF">2019-04-16T11:43:00Z</dcterms:modified>
</cp:coreProperties>
</file>